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zeZG73AAAAAgBAAAPAAAAAAAAAAAAAAAAAHgEAABkcnMvZG93bnJldi54bWxQ&#10;SwUGAAAAAAQABADzAAAAgQUAAAAA&#10;" filled="f" stroked="f"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F028D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642F65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8EA8005" w14:textId="77777777" w:rsidR="00642F65" w:rsidRDefault="00642F65"/>
          <w:p w14:paraId="43929404" w14:textId="322FFBFA" w:rsidR="00642F65" w:rsidRDefault="000D6FE0">
            <w:r>
              <w:t>Small Animals including Matilda therapy dog</w:t>
            </w:r>
          </w:p>
        </w:tc>
      </w:tr>
      <w:tr w:rsidR="00642F65" w14:paraId="1705E01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642F65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6F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6F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6F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6F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6F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SELF-HELP AND INDEPENDENCE</w:t>
            </w:r>
          </w:p>
        </w:tc>
      </w:tr>
      <w:tr w:rsidR="00642F65" w14:paraId="3060A783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E4504B6" w14:textId="12EC25FD" w:rsidR="00642F65" w:rsidRDefault="000D6FE0">
            <w:r>
              <w:t>To be able to use the small animals across all key stages to help support cross curricular lessons.</w:t>
            </w:r>
          </w:p>
          <w:p w14:paraId="70AE09E8" w14:textId="5E5A9118" w:rsidR="000D6FE0" w:rsidRDefault="002061D4">
            <w:r>
              <w:t>To</w:t>
            </w:r>
            <w:r w:rsidR="000D6FE0">
              <w:t xml:space="preserve"> be used for identified students personalised timetables and to support the social, </w:t>
            </w:r>
            <w:r w:rsidR="004C083A">
              <w:t>emotional,</w:t>
            </w:r>
            <w:r w:rsidR="000D6FE0">
              <w:t xml:space="preserve"> and mental health of our students. It has been recognised the importance animals can play in helping our students access learning using a more unique approach.</w:t>
            </w:r>
          </w:p>
          <w:p w14:paraId="41DB0200" w14:textId="3541F4DD" w:rsidR="002061D4" w:rsidRDefault="002061D4">
            <w:r>
              <w:t>To be able to offer accreditation such as AQA and A</w:t>
            </w:r>
            <w:r w:rsidR="004C083A">
              <w:t>SDAN</w:t>
            </w:r>
            <w:r>
              <w:t>.</w:t>
            </w:r>
          </w:p>
          <w:p w14:paraId="59DE1679" w14:textId="738EE166" w:rsidR="002061D4" w:rsidRDefault="002061D4">
            <w:r>
              <w:t>To help work</w:t>
            </w:r>
            <w:r w:rsidR="00E97D55">
              <w:t xml:space="preserve"> towards</w:t>
            </w:r>
            <w:r>
              <w:t xml:space="preserve"> and evidence the student</w:t>
            </w:r>
            <w:r w:rsidR="008B06DC">
              <w:t>’</w:t>
            </w:r>
            <w:r>
              <w:t xml:space="preserve">s </w:t>
            </w:r>
            <w:r w:rsidR="00E97D55">
              <w:t>personal learning goals via Evidence for Learning.</w:t>
            </w:r>
          </w:p>
          <w:p w14:paraId="5D9D0719" w14:textId="56D0DF56" w:rsidR="00306330" w:rsidRDefault="00306330">
            <w:r>
              <w:t>Opportunities for students to share their knowledge and take the lead in small group activities.</w:t>
            </w:r>
          </w:p>
          <w:p w14:paraId="5AD4AD3D" w14:textId="7ED30446" w:rsidR="00306330" w:rsidRDefault="00306330">
            <w:r>
              <w:t>Using the animals to be able to give the students a range of sensory experiences</w:t>
            </w:r>
            <w:r w:rsidR="003B45EB">
              <w:t>.</w:t>
            </w:r>
          </w:p>
          <w:p w14:paraId="64910905" w14:textId="7BB5D596" w:rsidR="00642F65" w:rsidRDefault="003B45EB" w:rsidP="004C083A">
            <w:r>
              <w:t>To differentiate sessions</w:t>
            </w:r>
            <w:r w:rsidR="00C91858">
              <w:t xml:space="preserve"> to encourage speech, </w:t>
            </w:r>
            <w:r w:rsidR="004C083A">
              <w:t>language,</w:t>
            </w:r>
            <w:r w:rsidR="00C91858">
              <w:t xml:space="preserve"> and communication with the use of symbols and sign.</w:t>
            </w:r>
          </w:p>
        </w:tc>
      </w:tr>
      <w:tr w:rsidR="00642F65" w14:paraId="3876DA57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92D6791" w14:textId="4B321323" w:rsidR="00642F65" w:rsidRDefault="000D6FE0">
            <w:r>
              <w:t xml:space="preserve">Timetabled </w:t>
            </w:r>
            <w:r w:rsidR="002061D4">
              <w:t>interventions with</w:t>
            </w:r>
            <w:r>
              <w:t xml:space="preserve"> different key stages across the school </w:t>
            </w:r>
            <w:r w:rsidR="002061D4">
              <w:t>throughout</w:t>
            </w:r>
            <w:r>
              <w:t xml:space="preserve"> the week.</w:t>
            </w:r>
          </w:p>
          <w:p w14:paraId="7D0D3FA2" w14:textId="063B9D0B" w:rsidR="002061D4" w:rsidRDefault="002061D4">
            <w:r>
              <w:t>One to one sessions</w:t>
            </w:r>
            <w:r w:rsidR="00E97D55">
              <w:t>.</w:t>
            </w:r>
          </w:p>
          <w:p w14:paraId="0218D101" w14:textId="5357C090" w:rsidR="002061D4" w:rsidRDefault="002061D4">
            <w:r>
              <w:t xml:space="preserve">Opportunities to allow the students to experience Matilda in off site visits such as </w:t>
            </w:r>
            <w:r w:rsidR="004C083A">
              <w:t>well-being</w:t>
            </w:r>
            <w:r>
              <w:t xml:space="preserve"> walks, rambles, </w:t>
            </w:r>
            <w:r w:rsidR="004C083A">
              <w:t>farm,</w:t>
            </w:r>
            <w:r>
              <w:t xml:space="preserve"> or country park visits.</w:t>
            </w:r>
          </w:p>
          <w:p w14:paraId="189466DB" w14:textId="0CDB7C5E" w:rsidR="00E97D55" w:rsidRDefault="00E97D55">
            <w:r>
              <w:t>Weekly lessons working towards the accreditation</w:t>
            </w:r>
          </w:p>
          <w:p w14:paraId="72B789EF" w14:textId="76773760" w:rsidR="00E97D55" w:rsidRDefault="00E97D55">
            <w:r>
              <w:t>Lunch time club allowing KS5 to access the animals.</w:t>
            </w:r>
          </w:p>
          <w:p w14:paraId="56944400" w14:textId="433089E1" w:rsidR="00E97D55" w:rsidRDefault="00E97D55">
            <w:r>
              <w:t>Opportunities to video WOW moments in communication, turn</w:t>
            </w:r>
            <w:r w:rsidR="00306330">
              <w:t xml:space="preserve"> </w:t>
            </w:r>
            <w:r>
              <w:t xml:space="preserve">taking, participation, </w:t>
            </w:r>
            <w:r w:rsidR="00306330">
              <w:t>peer interaction</w:t>
            </w:r>
            <w:r w:rsidR="00C91858">
              <w:t>.</w:t>
            </w:r>
          </w:p>
          <w:p w14:paraId="42A31226" w14:textId="02AE1FBB" w:rsidR="00642F65" w:rsidRDefault="00C91858" w:rsidP="004C083A">
            <w:r>
              <w:t xml:space="preserve">Support the </w:t>
            </w:r>
            <w:r w:rsidR="008B06DC">
              <w:t>curriculum across the key stages</w:t>
            </w:r>
            <w:r w:rsidR="004C083A">
              <w:t>.</w:t>
            </w:r>
          </w:p>
        </w:tc>
      </w:tr>
      <w:tr w:rsidR="00642F65" w14:paraId="38415E8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6DCA83" w14:textId="6D903D0F" w:rsidR="00306330" w:rsidRDefault="00306330">
            <w:r>
              <w:t>To be able to offer accreditation to help students move forward in their transition from WLCHS.</w:t>
            </w:r>
          </w:p>
          <w:p w14:paraId="5183638E" w14:textId="513DA984" w:rsidR="00306330" w:rsidRDefault="00306330">
            <w:r>
              <w:t>To build self-confidence and independency skills.</w:t>
            </w:r>
          </w:p>
          <w:p w14:paraId="5B3F3D41" w14:textId="7ADDDBFD" w:rsidR="00306330" w:rsidRDefault="00306330">
            <w:r>
              <w:t>To help students in crisis to self-regulate using the animals to calm them</w:t>
            </w:r>
            <w:r w:rsidR="00B04A72">
              <w:t>.</w:t>
            </w:r>
          </w:p>
          <w:p w14:paraId="344E2917" w14:textId="4577B638" w:rsidR="00306330" w:rsidRDefault="00306330">
            <w:r>
              <w:t>To teach the basics in animal care</w:t>
            </w:r>
            <w:r w:rsidR="00B04A72">
              <w:t>.</w:t>
            </w:r>
          </w:p>
          <w:p w14:paraId="1C965032" w14:textId="2B49FD52" w:rsidR="00B04A72" w:rsidRDefault="00B04A72">
            <w:r>
              <w:t>To encourage empathy.</w:t>
            </w:r>
          </w:p>
          <w:p w14:paraId="4E7DC587" w14:textId="29CD622E" w:rsidR="00642F65" w:rsidRDefault="00B04A72" w:rsidP="004C083A">
            <w:r>
              <w:t xml:space="preserve">To encourage discussion in </w:t>
            </w:r>
            <w:r w:rsidR="004C083A">
              <w:t>question-and-answer</w:t>
            </w:r>
            <w:r>
              <w:t xml:space="preserve"> type sessions. 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D6FE0"/>
    <w:rsid w:val="00177CAA"/>
    <w:rsid w:val="002061D4"/>
    <w:rsid w:val="00306330"/>
    <w:rsid w:val="003B45EB"/>
    <w:rsid w:val="004C083A"/>
    <w:rsid w:val="00641B93"/>
    <w:rsid w:val="00642F65"/>
    <w:rsid w:val="008B06DC"/>
    <w:rsid w:val="00A06216"/>
    <w:rsid w:val="00B04A72"/>
    <w:rsid w:val="00C91858"/>
    <w:rsid w:val="00D84BB7"/>
    <w:rsid w:val="00E97D55"/>
    <w:rsid w:val="00F07E96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8E850F54244BBE9704DD91C3787A" ma:contentTypeVersion="14" ma:contentTypeDescription="Create a new document." ma:contentTypeScope="" ma:versionID="737996972006363b08640fa2abf117b6">
  <xsd:schema xmlns:xsd="http://www.w3.org/2001/XMLSchema" xmlns:xs="http://www.w3.org/2001/XMLSchema" xmlns:p="http://schemas.microsoft.com/office/2006/metadata/properties" xmlns:ns3="638d972f-6e0b-4c13-a4d9-1852f2aa6bec" xmlns:ns4="df35fd45-63e9-4ee4-8cee-946a15b7c7a0" targetNamespace="http://schemas.microsoft.com/office/2006/metadata/properties" ma:root="true" ma:fieldsID="0416ebcd20249cf1665fe6d2d1c8b2f0" ns3:_="" ns4:_="">
    <xsd:import namespace="638d972f-6e0b-4c13-a4d9-1852f2aa6bec"/>
    <xsd:import namespace="df35fd45-63e9-4ee4-8cee-946a15b7c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972f-6e0b-4c13-a4d9-1852f2aa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fd45-63e9-4ee4-8cee-946a15b7c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5DAED-9E29-4B5D-B79A-77F3724A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d972f-6e0b-4c13-a4d9-1852f2aa6bec"/>
    <ds:schemaRef ds:uri="df35fd45-63e9-4ee4-8cee-946a15b7c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ACF14-02BD-4CD6-BDD1-9414D847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36270-7705-4604-B6F6-7F22ACF0A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3</cp:revision>
  <dcterms:created xsi:type="dcterms:W3CDTF">2022-03-02T13:49:00Z</dcterms:created>
  <dcterms:modified xsi:type="dcterms:W3CDTF">2022-03-03T13:25:00Z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0x01010095EA8E850F54244BBE9704DD91C3787A</vt:lpwstr>
  </property>
</Properties>
</file>