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501" w:rsidRDefault="00013501" w:rsidP="00013501">
      <w:pPr>
        <w:pStyle w:val="Heading1"/>
        <w:jc w:val="center"/>
        <w:rPr>
          <w:sz w:val="44"/>
        </w:rPr>
      </w:pPr>
      <w:r>
        <w:rPr>
          <w:sz w:val="44"/>
        </w:rPr>
        <w:t>Whitefield Primary School</w:t>
      </w:r>
    </w:p>
    <w:p w:rsidR="00013501" w:rsidRPr="00013501" w:rsidRDefault="00013501" w:rsidP="00013501">
      <w:pPr>
        <w:pStyle w:val="Heading1"/>
        <w:jc w:val="center"/>
        <w:rPr>
          <w:sz w:val="44"/>
        </w:rPr>
      </w:pPr>
      <w:bookmarkStart w:id="0" w:name="_GoBack"/>
      <w:bookmarkEnd w:id="0"/>
      <w:r w:rsidRPr="00013501">
        <w:rPr>
          <w:sz w:val="44"/>
        </w:rPr>
        <w:t>SEN Information Report 2026/27</w:t>
      </w:r>
    </w:p>
    <w:p w:rsidR="00013501" w:rsidRDefault="00013501">
      <w:pPr>
        <w:pStyle w:val="Heading1"/>
      </w:pPr>
    </w:p>
    <w:p w:rsidR="00013501" w:rsidRDefault="00013501">
      <w:pPr>
        <w:pStyle w:val="Heading1"/>
      </w:pPr>
    </w:p>
    <w:p w:rsidR="00013501" w:rsidRDefault="00013501">
      <w:pPr>
        <w:pStyle w:val="Heading1"/>
      </w:pPr>
    </w:p>
    <w:p w:rsidR="00013501" w:rsidRDefault="00013501">
      <w:pPr>
        <w:pStyle w:val="Heading1"/>
      </w:pPr>
    </w:p>
    <w:p w:rsidR="00013501" w:rsidRDefault="00013501">
      <w:pPr>
        <w:pStyle w:val="Heading1"/>
      </w:pPr>
    </w:p>
    <w:p w:rsidR="00013501" w:rsidRDefault="00013501">
      <w:pPr>
        <w:pStyle w:val="Heading1"/>
      </w:pPr>
    </w:p>
    <w:p w:rsidR="00013501" w:rsidRDefault="00013501">
      <w:pPr>
        <w:pStyle w:val="Heading1"/>
      </w:pPr>
    </w:p>
    <w:p w:rsidR="00013501" w:rsidRDefault="00013501">
      <w:pPr>
        <w:pStyle w:val="Heading1"/>
      </w:pPr>
    </w:p>
    <w:p w:rsidR="00013501" w:rsidRDefault="00013501">
      <w:pPr>
        <w:pStyle w:val="Heading1"/>
      </w:pPr>
    </w:p>
    <w:p w:rsidR="00013501" w:rsidRDefault="00013501">
      <w:pPr>
        <w:pStyle w:val="Heading1"/>
      </w:pPr>
    </w:p>
    <w:p w:rsidR="00013501" w:rsidRDefault="00013501">
      <w:pPr>
        <w:pStyle w:val="Heading1"/>
      </w:pPr>
    </w:p>
    <w:p w:rsidR="00013501" w:rsidRDefault="00013501">
      <w:pPr>
        <w:pStyle w:val="Heading1"/>
      </w:pPr>
    </w:p>
    <w:p w:rsidR="00013501" w:rsidRDefault="00013501">
      <w:pPr>
        <w:pStyle w:val="Heading1"/>
      </w:pPr>
    </w:p>
    <w:p w:rsidR="00013501" w:rsidRDefault="00013501">
      <w:pPr>
        <w:pStyle w:val="Heading1"/>
      </w:pPr>
    </w:p>
    <w:p w:rsidR="00246032" w:rsidRDefault="00013501">
      <w:pPr>
        <w:pStyle w:val="Heading1"/>
      </w:pPr>
      <w:r>
        <w:t>Whitefield Primary School – SEN Information Report 2026/27</w:t>
      </w:r>
    </w:p>
    <w:p w:rsidR="00246032" w:rsidRDefault="00013501">
      <w:pPr>
        <w:pStyle w:val="Heading2"/>
      </w:pPr>
      <w:r>
        <w:t>1. Key Contacts</w:t>
      </w:r>
    </w:p>
    <w:p w:rsidR="00246032" w:rsidRDefault="00013501">
      <w:r>
        <w:t>SENCO: Mr Chris Ginty</w:t>
      </w:r>
    </w:p>
    <w:p w:rsidR="00246032" w:rsidRDefault="00013501">
      <w:r>
        <w:t>SEND Governor: Sarah Sells</w:t>
      </w:r>
    </w:p>
    <w:p w:rsidR="00246032" w:rsidRDefault="00013501">
      <w:r>
        <w:t>Address: Whitefield Primary School, Oaklands Drive, Penwortham, Preston, PR1 0RH</w:t>
      </w:r>
    </w:p>
    <w:p w:rsidR="00AC551E" w:rsidRDefault="00AC551E">
      <w:r>
        <w:t xml:space="preserve">Email: </w:t>
      </w:r>
      <w:hyperlink r:id="rId6" w:history="1">
        <w:r w:rsidRPr="00463765">
          <w:rPr>
            <w:rStyle w:val="Hyperlink"/>
          </w:rPr>
          <w:t>admin@whitefield-pri.lancs.sch.uk</w:t>
        </w:r>
      </w:hyperlink>
      <w:r>
        <w:t xml:space="preserve"> </w:t>
      </w:r>
      <w:hyperlink r:id="rId7" w:history="1">
        <w:r w:rsidRPr="00463765">
          <w:rPr>
            <w:rStyle w:val="Hyperlink"/>
          </w:rPr>
          <w:t>senco@whitefield-pri.lancs.sch.uk</w:t>
        </w:r>
      </w:hyperlink>
    </w:p>
    <w:p w:rsidR="00246032" w:rsidRDefault="00013501">
      <w:r>
        <w:t>Telephone: 01772 744449</w:t>
      </w:r>
    </w:p>
    <w:p w:rsidR="00246032" w:rsidRDefault="00013501">
      <w:pPr>
        <w:pStyle w:val="Heading2"/>
      </w:pPr>
      <w:r>
        <w:t>2. The Kinds of SEND We Provide For</w:t>
      </w:r>
    </w:p>
    <w:p w:rsidR="00013501" w:rsidRDefault="00013501">
      <w:r>
        <w:t>Whitefield Primary School is a mainstream setting supporting all four areas of the SEND Code of Practice (2015</w:t>
      </w:r>
      <w:r w:rsidR="00AC551E">
        <w:t>): Communication &amp; Interaction; Cognition &amp; Learning;</w:t>
      </w:r>
      <w:r>
        <w:t xml:space="preserve"> Social, Emotional &amp; Mental Healt</w:t>
      </w:r>
      <w:r w:rsidR="00AC551E">
        <w:t xml:space="preserve">h (SEMH); </w:t>
      </w:r>
      <w:r>
        <w:t>Sensory/Physical needs. We provide early intervention, adaptive teaching, targeted interventions and access to specialist services.</w:t>
      </w:r>
    </w:p>
    <w:p w:rsidR="00246032" w:rsidRDefault="00013501">
      <w:pPr>
        <w:pStyle w:val="Heading2"/>
      </w:pPr>
      <w:r>
        <w:lastRenderedPageBreak/>
        <w:t>3. How We Identify SEND</w:t>
      </w:r>
    </w:p>
    <w:p w:rsidR="00AC551E" w:rsidRDefault="00AC551E">
      <w:r w:rsidRPr="00AC551E">
        <w:drawing>
          <wp:anchor distT="0" distB="0" distL="114300" distR="114300" simplePos="0" relativeHeight="251657216" behindDoc="0" locked="0" layoutInCell="1" allowOverlap="1">
            <wp:simplePos x="0" y="0"/>
            <wp:positionH relativeFrom="column">
              <wp:posOffset>320040</wp:posOffset>
            </wp:positionH>
            <wp:positionV relativeFrom="paragraph">
              <wp:posOffset>997585</wp:posOffset>
            </wp:positionV>
            <wp:extent cx="4564380" cy="3289300"/>
            <wp:effectExtent l="0" t="0" r="762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564380" cy="3289300"/>
                    </a:xfrm>
                    <a:prstGeom prst="rect">
                      <a:avLst/>
                    </a:prstGeom>
                  </pic:spPr>
                </pic:pic>
              </a:graphicData>
            </a:graphic>
            <wp14:sizeRelH relativeFrom="page">
              <wp14:pctWidth>0</wp14:pctWidth>
            </wp14:sizeRelH>
            <wp14:sizeRelV relativeFrom="page">
              <wp14:pctHeight>0</wp14:pctHeight>
            </wp14:sizeRelV>
          </wp:anchor>
        </w:drawing>
      </w:r>
      <w:r w:rsidR="00013501">
        <w:t>We identify SEND through assessments, observations, behaviour and attendance data, pup</w:t>
      </w:r>
      <w:r w:rsidR="00013501">
        <w:t>il discussions, parental concerns and external professional advice. Pupils may be placed on a monitoring list before SEND Support is confirmed. We follow the Assess–Plan–Do–Review (APDR) cycle for all SEND Support pupils.</w:t>
      </w:r>
    </w:p>
    <w:p w:rsidR="00246032" w:rsidRDefault="00013501">
      <w:pPr>
        <w:pStyle w:val="Heading2"/>
      </w:pPr>
      <w:r>
        <w:t>4. Consulting with Children</w:t>
      </w:r>
    </w:p>
    <w:p w:rsidR="00246032" w:rsidRDefault="00013501">
      <w:r>
        <w:t>Pupils</w:t>
      </w:r>
      <w:r>
        <w:t xml:space="preserve"> help shape their support through discussions, visuals, feedback tools and participation in APDR reviews. For EHCPs, we use person‑centred tools to ensure pupil voice is central.</w:t>
      </w:r>
    </w:p>
    <w:p w:rsidR="00246032" w:rsidRDefault="00013501">
      <w:pPr>
        <w:pStyle w:val="Heading2"/>
      </w:pPr>
      <w:r>
        <w:t>5. Consulting with Parents/Carers</w:t>
      </w:r>
    </w:p>
    <w:p w:rsidR="00246032" w:rsidRDefault="00013501">
      <w:r>
        <w:t>Parents are partners in the process. We off</w:t>
      </w:r>
      <w:r>
        <w:t>er termly SEND reviews, par</w:t>
      </w:r>
      <w:r w:rsidR="00EE7178">
        <w:t xml:space="preserve">ent evenings, open‑door access </w:t>
      </w:r>
      <w:r>
        <w:t>and Annual Reviews for pupils with EHCPs. Parent views inform all SEND decisions.</w:t>
      </w:r>
    </w:p>
    <w:p w:rsidR="00246032" w:rsidRDefault="00013501">
      <w:pPr>
        <w:pStyle w:val="Heading2"/>
      </w:pPr>
      <w:r>
        <w:t>6. Curriculum and Teaching</w:t>
      </w:r>
    </w:p>
    <w:p w:rsidR="00246032" w:rsidRDefault="00013501">
      <w:r>
        <w:t>All pupils receive high‑quality adaptive teaching. Strategies include scaffolding, chunk</w:t>
      </w:r>
      <w:r>
        <w:t>ing tasks, multisensory learning and targeted support. Specialist assessments support curriculum planning. TAs are deployed based on expertise (e.g., speech &amp; language, ASD support, precision teaching).</w:t>
      </w:r>
    </w:p>
    <w:p w:rsidR="00246032" w:rsidRDefault="00013501">
      <w:pPr>
        <w:pStyle w:val="Heading2"/>
      </w:pPr>
      <w:r>
        <w:lastRenderedPageBreak/>
        <w:t>7. Accessibility of the Environment</w:t>
      </w:r>
    </w:p>
    <w:p w:rsidR="00246032" w:rsidRDefault="00013501">
      <w:r>
        <w:t>The school is ful</w:t>
      </w:r>
      <w:r>
        <w:t>ly accessible: ground‑floor layout, accessible toilets and changing fac</w:t>
      </w:r>
      <w:r w:rsidR="00EE7178">
        <w:t xml:space="preserve">ilities, adapted outdoor areas </w:t>
      </w:r>
      <w:r>
        <w:t>and risk assessments ensuring every pupil accesses all areas. Reasonable adjustments follow the Equality Act (2010).</w:t>
      </w:r>
    </w:p>
    <w:p w:rsidR="00246032" w:rsidRDefault="00013501">
      <w:pPr>
        <w:pStyle w:val="Heading2"/>
      </w:pPr>
      <w:r>
        <w:t>8. Allocation of Resources</w:t>
      </w:r>
    </w:p>
    <w:p w:rsidR="00246032" w:rsidRDefault="00013501">
      <w:r>
        <w:t>Resources</w:t>
      </w:r>
      <w:r>
        <w:t xml:space="preserve"> are allocated based on need, provision mapping and consultation with teachers, parents and external professionals. Pupils with EHCPs receive provision outlined in their plans. All support is regularly reviewed for impact.</w:t>
      </w:r>
    </w:p>
    <w:p w:rsidR="00246032" w:rsidRDefault="00013501">
      <w:pPr>
        <w:pStyle w:val="Heading2"/>
      </w:pPr>
      <w:r>
        <w:t>9. Monitoring Progress and Commun</w:t>
      </w:r>
      <w:r>
        <w:t>ication</w:t>
      </w:r>
    </w:p>
    <w:p w:rsidR="00246032" w:rsidRDefault="00013501">
      <w:r>
        <w:t>Progress is reviewed termly through APDR cycles, SENCO monitoring, data analysis and intervention evaluations. Parents receive regular updates through meetings, reports and informal communication.</w:t>
      </w:r>
    </w:p>
    <w:p w:rsidR="00246032" w:rsidRDefault="00013501">
      <w:pPr>
        <w:pStyle w:val="Heading2"/>
      </w:pPr>
      <w:r>
        <w:t>10. Staff Training</w:t>
      </w:r>
    </w:p>
    <w:p w:rsidR="00246032" w:rsidRDefault="00013501">
      <w:r>
        <w:t>Training includes autism support</w:t>
      </w:r>
      <w:r>
        <w:t xml:space="preserve">, SEMH and trauma‑informed approaches, speech and language strategies, dyslexia awareness, behaviour support, adaptive </w:t>
      </w:r>
      <w:r w:rsidR="00EE7178">
        <w:t>teaching and de‑escalation.</w:t>
      </w:r>
    </w:p>
    <w:p w:rsidR="00246032" w:rsidRDefault="00013501">
      <w:pPr>
        <w:pStyle w:val="Heading2"/>
      </w:pPr>
      <w:r>
        <w:t>11. Specialist Services Available</w:t>
      </w:r>
    </w:p>
    <w:p w:rsidR="00246032" w:rsidRDefault="00013501">
      <w:r>
        <w:t>We work with Educational Psychologists, Spe</w:t>
      </w:r>
      <w:r>
        <w:t>cialist Teacher services, NHS Speech &amp; Language Therapists, Occupational Therapists, CAMHS, Child Action North West, School Nursing, Social Care and other relevant agencies.</w:t>
      </w:r>
    </w:p>
    <w:p w:rsidR="00246032" w:rsidRDefault="00013501">
      <w:pPr>
        <w:pStyle w:val="Heading2"/>
      </w:pPr>
      <w:r>
        <w:t>12. Preparing for Transitions</w:t>
      </w:r>
    </w:p>
    <w:p w:rsidR="00246032" w:rsidRDefault="00013501">
      <w:r>
        <w:t xml:space="preserve">Transitions include structured programmes, enhanced </w:t>
      </w:r>
      <w:r>
        <w:t>visits, photo books, SENCO‑to‑SENCO handovers and Annual Review transition planning. Year 6 pupils receive additional support for secondary transfer.</w:t>
      </w:r>
    </w:p>
    <w:p w:rsidR="00246032" w:rsidRDefault="00013501">
      <w:pPr>
        <w:pStyle w:val="Heading2"/>
      </w:pPr>
      <w:r>
        <w:t>13. Inclusion in Activities and Trips</w:t>
      </w:r>
    </w:p>
    <w:p w:rsidR="00246032" w:rsidRDefault="00013501">
      <w:r>
        <w:t xml:space="preserve">Activities, after‑school clubs, trips and residentials are offered </w:t>
      </w:r>
      <w:r>
        <w:t>to all pupils. Risk assessments consider individual SEND needs and ensure appropriate support is available.</w:t>
      </w:r>
    </w:p>
    <w:p w:rsidR="00246032" w:rsidRDefault="00013501">
      <w:pPr>
        <w:pStyle w:val="Heading2"/>
      </w:pPr>
      <w:r>
        <w:t>14. Supporting Wellbeing</w:t>
      </w:r>
    </w:p>
    <w:p w:rsidR="00246032" w:rsidRDefault="00013501">
      <w:r>
        <w:t>We support wellbeing through the pastoral manager, emotional literacy interventions, health care plans, anti‑bullying measu</w:t>
      </w:r>
      <w:r>
        <w:t>res, attendance monitoring and early help referrals. SEMH needs are supported through targeted strategies.</w:t>
      </w:r>
    </w:p>
    <w:p w:rsidR="00246032" w:rsidRDefault="00013501">
      <w:pPr>
        <w:pStyle w:val="Heading2"/>
      </w:pPr>
      <w:r>
        <w:t>15. Evaluating Effectiveness</w:t>
      </w:r>
    </w:p>
    <w:p w:rsidR="00246032" w:rsidRDefault="00013501">
      <w:r>
        <w:t>Provision is evaluated through APDR reviews, SEND Governor monitoring, data analysis, pupil/parent feedback, provision m</w:t>
      </w:r>
      <w:r>
        <w:t>aps and staff consultations. SEND is part of the school’s self‑evaluation cycle.</w:t>
      </w:r>
    </w:p>
    <w:p w:rsidR="00246032" w:rsidRDefault="00013501">
      <w:pPr>
        <w:pStyle w:val="Heading2"/>
      </w:pPr>
      <w:r>
        <w:lastRenderedPageBreak/>
        <w:t>16. Working with External Agencies</w:t>
      </w:r>
    </w:p>
    <w:p w:rsidR="00246032" w:rsidRDefault="00013501">
      <w:r>
        <w:t xml:space="preserve">We liaise with SENDO, EPs, SaLT, CAMHS, medical professionals, social care, advisory teachers and voluntary organisations. Parental consent </w:t>
      </w:r>
      <w:r>
        <w:t>is sought for all referrals.</w:t>
      </w:r>
    </w:p>
    <w:p w:rsidR="00246032" w:rsidRDefault="00013501">
      <w:pPr>
        <w:pStyle w:val="Heading2"/>
      </w:pPr>
      <w:r>
        <w:t>17. Complaints Procedures</w:t>
      </w:r>
    </w:p>
    <w:p w:rsidR="00246032" w:rsidRDefault="00013501">
      <w:r>
        <w:t>Parents should first speak to class teachers, then the SENCO or Headteacher. Unresolved issues should follow the school’s Complaints Policy and may be raised with the Chair of Governors.</w:t>
      </w:r>
    </w:p>
    <w:p w:rsidR="00246032" w:rsidRDefault="00013501">
      <w:pPr>
        <w:pStyle w:val="Heading2"/>
      </w:pPr>
      <w:r>
        <w:t>18. Support Se</w:t>
      </w:r>
      <w:r>
        <w:t>rvices for Parents</w:t>
      </w:r>
    </w:p>
    <w:p w:rsidR="00013501" w:rsidRDefault="00013501">
      <w:r>
        <w:t xml:space="preserve">Lancashire SENDIASS provides impartial advice for families. Website: </w:t>
      </w:r>
    </w:p>
    <w:p w:rsidR="00013501" w:rsidRDefault="00013501">
      <w:hyperlink r:id="rId9" w:history="1">
        <w:r w:rsidRPr="00463765">
          <w:rPr>
            <w:rStyle w:val="Hyperlink"/>
          </w:rPr>
          <w:t>https://www.lancashire.gov.uk/children-education-families/special-educational-needs-and-disabilities/help-for-parents-and-carers/</w:t>
        </w:r>
      </w:hyperlink>
    </w:p>
    <w:p w:rsidR="00246032" w:rsidRDefault="00013501">
      <w:pPr>
        <w:pStyle w:val="Heading2"/>
      </w:pPr>
      <w:r>
        <w:t>19. Local Offer</w:t>
      </w:r>
    </w:p>
    <w:p w:rsidR="00246032" w:rsidRDefault="00013501">
      <w:r>
        <w:t>Lancashire’s Local Off</w:t>
      </w:r>
      <w:r>
        <w:t xml:space="preserve">er outlines SEND support services across the county. Website: </w:t>
      </w:r>
      <w:hyperlink r:id="rId10" w:history="1">
        <w:r w:rsidRPr="00463765">
          <w:rPr>
            <w:rStyle w:val="Hyperlink"/>
          </w:rPr>
          <w:t>https://www.lancashire.gov.uk/send</w:t>
        </w:r>
      </w:hyperlink>
    </w:p>
    <w:p w:rsidR="00246032" w:rsidRDefault="00013501">
      <w:pPr>
        <w:pStyle w:val="Heading2"/>
      </w:pPr>
      <w:r>
        <w:t>20. Review Date</w:t>
      </w:r>
    </w:p>
    <w:p w:rsidR="00246032" w:rsidRDefault="00013501">
      <w:r>
        <w:t>Reviewed: January 2026 | Next Review: January 2027 | SENCO Responsible: Mr Chris Ginty</w:t>
      </w:r>
    </w:p>
    <w:sectPr w:rsidR="002460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3501"/>
    <w:rsid w:val="00034616"/>
    <w:rsid w:val="0006063C"/>
    <w:rsid w:val="0015074B"/>
    <w:rsid w:val="00246032"/>
    <w:rsid w:val="0029639D"/>
    <w:rsid w:val="00326F90"/>
    <w:rsid w:val="00AA1D8D"/>
    <w:rsid w:val="00AC551E"/>
    <w:rsid w:val="00B47730"/>
    <w:rsid w:val="00CB0664"/>
    <w:rsid w:val="00EE71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5D4C5E"/>
  <w14:defaultImageDpi w14:val="300"/>
  <w15:docId w15:val="{D3281AC2-711F-44AB-9082-0FB55E2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C55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senco@whitefield-pri.lancs.sch.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whitefield-pri.lancs.sch.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ancashire.gov.uk/send" TargetMode="External"/><Relationship Id="rId4" Type="http://schemas.openxmlformats.org/officeDocument/2006/relationships/settings" Target="settings.xml"/><Relationship Id="rId9" Type="http://schemas.openxmlformats.org/officeDocument/2006/relationships/hyperlink" Target="https://www.lancashire.gov.uk/children-education-families/special-educational-needs-and-disabilities/help-for-parents-and-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E58B3-D87D-41F5-8C71-9EFD0F6F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Ginty 2019</cp:lastModifiedBy>
  <cp:revision>3</cp:revision>
  <dcterms:created xsi:type="dcterms:W3CDTF">2026-02-24T15:22:00Z</dcterms:created>
  <dcterms:modified xsi:type="dcterms:W3CDTF">2026-02-24T15:26:00Z</dcterms:modified>
  <cp:category/>
</cp:coreProperties>
</file>