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1CA0D" w14:textId="4FC86F15" w:rsidR="00FE3D80" w:rsidRPr="00FE3D80" w:rsidRDefault="00FE3D80" w:rsidP="00FE3D80">
      <w:pPr>
        <w:pStyle w:val="BodyText"/>
        <w:ind w:left="4001"/>
        <w:rPr>
          <w:rFonts w:ascii="Calibri" w:eastAsia="Calibri" w:hAnsi="Calibri" w:cs="Calibri"/>
          <w:sz w:val="24"/>
          <w:szCs w:val="24"/>
        </w:rPr>
      </w:pPr>
      <w:r w:rsidRPr="00FE3D80">
        <w:rPr>
          <w:rFonts w:ascii="Calibri" w:eastAsia="Calibri" w:hAnsi="Calibri" w:cs="Calibri"/>
          <w:noProof/>
          <w:sz w:val="24"/>
          <w:szCs w:val="24"/>
          <w:lang w:val="en-GB" w:eastAsia="en-GB"/>
        </w:rPr>
        <w:drawing>
          <wp:anchor distT="0" distB="0" distL="114300" distR="114300" simplePos="0" relativeHeight="251660288" behindDoc="0" locked="0" layoutInCell="1" allowOverlap="1" wp14:anchorId="13588B44" wp14:editId="6F044910">
            <wp:simplePos x="0" y="0"/>
            <wp:positionH relativeFrom="column">
              <wp:posOffset>1918450</wp:posOffset>
            </wp:positionH>
            <wp:positionV relativeFrom="paragraph">
              <wp:posOffset>-148012</wp:posOffset>
            </wp:positionV>
            <wp:extent cx="1630392" cy="1639019"/>
            <wp:effectExtent l="0" t="0" r="8255" b="0"/>
            <wp:wrapThrough wrapText="bothSides">
              <wp:wrapPolygon edited="0">
                <wp:start x="0" y="0"/>
                <wp:lineTo x="0" y="21341"/>
                <wp:lineTo x="21457" y="21341"/>
                <wp:lineTo x="21457" y="0"/>
                <wp:lineTo x="0" y="0"/>
              </wp:wrapPolygon>
            </wp:wrapThrough>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0392" cy="1639019"/>
                    </a:xfrm>
                    <a:prstGeom prst="rect">
                      <a:avLst/>
                    </a:prstGeom>
                  </pic:spPr>
                </pic:pic>
              </a:graphicData>
            </a:graphic>
          </wp:anchor>
        </w:drawing>
      </w:r>
    </w:p>
    <w:p w14:paraId="0EF13EC0" w14:textId="77777777" w:rsidR="00FE3D80" w:rsidRPr="00FE3D80" w:rsidRDefault="00FE3D80" w:rsidP="00FE3D80">
      <w:pPr>
        <w:widowControl w:val="0"/>
        <w:autoSpaceDE w:val="0"/>
        <w:autoSpaceDN w:val="0"/>
        <w:spacing w:after="0" w:line="240" w:lineRule="auto"/>
        <w:rPr>
          <w:rFonts w:ascii="Calibri" w:eastAsia="Calibri" w:hAnsi="Calibri" w:cs="Calibri"/>
          <w:sz w:val="24"/>
          <w:szCs w:val="24"/>
        </w:rPr>
      </w:pPr>
    </w:p>
    <w:p w14:paraId="58010020" w14:textId="77777777" w:rsidR="00FE3D80" w:rsidRPr="00FE3D80" w:rsidRDefault="00FE3D80" w:rsidP="00FE3D80">
      <w:pPr>
        <w:widowControl w:val="0"/>
        <w:autoSpaceDE w:val="0"/>
        <w:autoSpaceDN w:val="0"/>
        <w:spacing w:before="315" w:after="0" w:line="240" w:lineRule="auto"/>
        <w:rPr>
          <w:rFonts w:ascii="Calibri" w:eastAsia="Calibri" w:hAnsi="Calibri" w:cs="Calibri"/>
          <w:color w:val="993366"/>
          <w:sz w:val="48"/>
          <w:szCs w:val="48"/>
        </w:rPr>
      </w:pPr>
    </w:p>
    <w:p w14:paraId="0131AB0E" w14:textId="77777777" w:rsidR="00FE3D80" w:rsidRDefault="00FE3D80" w:rsidP="00FE3D80">
      <w:pPr>
        <w:widowControl w:val="0"/>
        <w:autoSpaceDE w:val="0"/>
        <w:autoSpaceDN w:val="0"/>
        <w:spacing w:before="273" w:after="0" w:line="240" w:lineRule="auto"/>
        <w:ind w:left="4" w:right="6"/>
        <w:jc w:val="center"/>
        <w:rPr>
          <w:rFonts w:ascii="Calibri" w:eastAsia="Calibri" w:hAnsi="Calibri" w:cs="Calibri"/>
          <w:b/>
          <w:bCs/>
          <w:sz w:val="48"/>
          <w:szCs w:val="48"/>
          <w:u w:color="000000"/>
        </w:rPr>
      </w:pPr>
    </w:p>
    <w:p w14:paraId="4EE6C911" w14:textId="77777777" w:rsidR="00FE3D80" w:rsidRDefault="00FE3D80" w:rsidP="00FE3D80">
      <w:pPr>
        <w:widowControl w:val="0"/>
        <w:autoSpaceDE w:val="0"/>
        <w:autoSpaceDN w:val="0"/>
        <w:spacing w:before="273" w:after="0" w:line="240" w:lineRule="auto"/>
        <w:ind w:left="4" w:right="6"/>
        <w:jc w:val="center"/>
        <w:rPr>
          <w:rFonts w:ascii="Calibri" w:eastAsia="Calibri" w:hAnsi="Calibri" w:cs="Calibri"/>
          <w:b/>
          <w:bCs/>
          <w:sz w:val="48"/>
          <w:szCs w:val="48"/>
          <w:u w:color="000000"/>
        </w:rPr>
      </w:pPr>
    </w:p>
    <w:p w14:paraId="396EA431" w14:textId="697BD6A8" w:rsidR="00FE3D80" w:rsidRPr="00FE3D80" w:rsidRDefault="00FE3D80" w:rsidP="00FE3D80">
      <w:pPr>
        <w:widowControl w:val="0"/>
        <w:autoSpaceDE w:val="0"/>
        <w:autoSpaceDN w:val="0"/>
        <w:spacing w:before="273" w:after="0" w:line="240" w:lineRule="auto"/>
        <w:ind w:left="4" w:right="6"/>
        <w:jc w:val="center"/>
        <w:rPr>
          <w:rFonts w:ascii="Calibri" w:eastAsia="Calibri" w:hAnsi="Calibri" w:cs="Calibri"/>
          <w:b/>
          <w:bCs/>
          <w:spacing w:val="-2"/>
          <w:sz w:val="48"/>
          <w:szCs w:val="48"/>
          <w:u w:color="000000"/>
        </w:rPr>
      </w:pPr>
      <w:proofErr w:type="spellStart"/>
      <w:r w:rsidRPr="00FE3D80">
        <w:rPr>
          <w:rFonts w:ascii="Calibri" w:eastAsia="Calibri" w:hAnsi="Calibri" w:cs="Calibri"/>
          <w:b/>
          <w:bCs/>
          <w:sz w:val="48"/>
          <w:szCs w:val="48"/>
          <w:u w:color="000000"/>
        </w:rPr>
        <w:t>Winmarleigh</w:t>
      </w:r>
      <w:proofErr w:type="spellEnd"/>
      <w:r w:rsidRPr="00FE3D80">
        <w:rPr>
          <w:rFonts w:ascii="Calibri" w:eastAsia="Calibri" w:hAnsi="Calibri" w:cs="Calibri"/>
          <w:b/>
          <w:bCs/>
          <w:spacing w:val="-13"/>
          <w:sz w:val="48"/>
          <w:szCs w:val="48"/>
          <w:u w:color="000000"/>
        </w:rPr>
        <w:t xml:space="preserve"> </w:t>
      </w:r>
      <w:r w:rsidRPr="00FE3D80">
        <w:rPr>
          <w:rFonts w:ascii="Calibri" w:eastAsia="Calibri" w:hAnsi="Calibri" w:cs="Calibri"/>
          <w:b/>
          <w:bCs/>
          <w:sz w:val="48"/>
          <w:szCs w:val="48"/>
          <w:u w:color="000000"/>
        </w:rPr>
        <w:t>Church</w:t>
      </w:r>
      <w:r w:rsidRPr="00FE3D80">
        <w:rPr>
          <w:rFonts w:ascii="Calibri" w:eastAsia="Calibri" w:hAnsi="Calibri" w:cs="Calibri"/>
          <w:b/>
          <w:bCs/>
          <w:spacing w:val="-15"/>
          <w:sz w:val="48"/>
          <w:szCs w:val="48"/>
          <w:u w:color="000000"/>
        </w:rPr>
        <w:t xml:space="preserve"> </w:t>
      </w:r>
      <w:r w:rsidRPr="00FE3D80">
        <w:rPr>
          <w:rFonts w:ascii="Calibri" w:eastAsia="Calibri" w:hAnsi="Calibri" w:cs="Calibri"/>
          <w:b/>
          <w:bCs/>
          <w:sz w:val="48"/>
          <w:szCs w:val="48"/>
          <w:u w:color="000000"/>
        </w:rPr>
        <w:t>of</w:t>
      </w:r>
      <w:r w:rsidRPr="00FE3D80">
        <w:rPr>
          <w:rFonts w:ascii="Calibri" w:eastAsia="Calibri" w:hAnsi="Calibri" w:cs="Calibri"/>
          <w:b/>
          <w:bCs/>
          <w:spacing w:val="-14"/>
          <w:sz w:val="48"/>
          <w:szCs w:val="48"/>
          <w:u w:color="000000"/>
        </w:rPr>
        <w:t xml:space="preserve"> </w:t>
      </w:r>
      <w:r w:rsidRPr="00FE3D80">
        <w:rPr>
          <w:rFonts w:ascii="Calibri" w:eastAsia="Calibri" w:hAnsi="Calibri" w:cs="Calibri"/>
          <w:b/>
          <w:bCs/>
          <w:sz w:val="48"/>
          <w:szCs w:val="48"/>
          <w:u w:color="000000"/>
        </w:rPr>
        <w:t>England</w:t>
      </w:r>
      <w:r w:rsidRPr="00FE3D80">
        <w:rPr>
          <w:rFonts w:ascii="Calibri" w:eastAsia="Calibri" w:hAnsi="Calibri" w:cs="Calibri"/>
          <w:b/>
          <w:bCs/>
          <w:spacing w:val="-15"/>
          <w:sz w:val="48"/>
          <w:szCs w:val="48"/>
          <w:u w:color="000000"/>
        </w:rPr>
        <w:t xml:space="preserve"> </w:t>
      </w:r>
      <w:r w:rsidRPr="00FE3D80">
        <w:rPr>
          <w:rFonts w:ascii="Calibri" w:eastAsia="Calibri" w:hAnsi="Calibri" w:cs="Calibri"/>
          <w:b/>
          <w:bCs/>
          <w:sz w:val="48"/>
          <w:szCs w:val="48"/>
          <w:u w:color="000000"/>
        </w:rPr>
        <w:t>Primary</w:t>
      </w:r>
      <w:r w:rsidRPr="00FE3D80">
        <w:rPr>
          <w:rFonts w:ascii="Calibri" w:eastAsia="Calibri" w:hAnsi="Calibri" w:cs="Calibri"/>
          <w:b/>
          <w:bCs/>
          <w:spacing w:val="-15"/>
          <w:sz w:val="48"/>
          <w:szCs w:val="48"/>
          <w:u w:color="000000"/>
        </w:rPr>
        <w:t xml:space="preserve"> </w:t>
      </w:r>
      <w:r w:rsidRPr="00FE3D80">
        <w:rPr>
          <w:rFonts w:ascii="Calibri" w:eastAsia="Calibri" w:hAnsi="Calibri" w:cs="Calibri"/>
          <w:b/>
          <w:bCs/>
          <w:spacing w:val="-2"/>
          <w:sz w:val="48"/>
          <w:szCs w:val="48"/>
          <w:u w:color="000000"/>
        </w:rPr>
        <w:t>School</w:t>
      </w:r>
    </w:p>
    <w:p w14:paraId="649DBA19" w14:textId="77777777" w:rsidR="00FE3D80" w:rsidRPr="00FE3D80" w:rsidRDefault="00FE3D80" w:rsidP="00FE3D80">
      <w:pPr>
        <w:widowControl w:val="0"/>
        <w:autoSpaceDE w:val="0"/>
        <w:autoSpaceDN w:val="0"/>
        <w:spacing w:before="273" w:after="0" w:line="240" w:lineRule="auto"/>
        <w:ind w:left="4" w:right="6"/>
        <w:jc w:val="center"/>
        <w:rPr>
          <w:rFonts w:ascii="Calibri" w:eastAsia="Calibri" w:hAnsi="Calibri" w:cs="Calibri"/>
          <w:b/>
          <w:bCs/>
          <w:spacing w:val="-2"/>
          <w:sz w:val="48"/>
          <w:szCs w:val="48"/>
          <w:u w:color="000000"/>
        </w:rPr>
      </w:pPr>
    </w:p>
    <w:p w14:paraId="11F94A2B" w14:textId="77777777" w:rsidR="00FE3D80" w:rsidRPr="00FE3D80" w:rsidRDefault="00FE3D80" w:rsidP="00FE3D80">
      <w:pPr>
        <w:widowControl w:val="0"/>
        <w:autoSpaceDE w:val="0"/>
        <w:autoSpaceDN w:val="0"/>
        <w:spacing w:after="0" w:line="240" w:lineRule="auto"/>
        <w:ind w:left="4" w:right="2"/>
        <w:jc w:val="center"/>
        <w:rPr>
          <w:rFonts w:ascii="Calibri" w:eastAsia="Calibri" w:hAnsi="Calibri" w:cs="Calibri"/>
          <w:b/>
          <w:color w:val="993366"/>
          <w:sz w:val="48"/>
          <w:szCs w:val="48"/>
        </w:rPr>
      </w:pPr>
      <w:r w:rsidRPr="00FE3D80">
        <w:rPr>
          <w:rFonts w:ascii="Calibri" w:eastAsia="Calibri" w:hAnsi="Calibri" w:cs="Calibri"/>
          <w:b/>
          <w:color w:val="993366"/>
          <w:sz w:val="48"/>
          <w:szCs w:val="48"/>
          <w:u w:val="single"/>
        </w:rPr>
        <w:t>SEN</w:t>
      </w:r>
      <w:r w:rsidRPr="00FE3D80">
        <w:rPr>
          <w:rFonts w:ascii="Calibri" w:eastAsia="Calibri" w:hAnsi="Calibri" w:cs="Calibri"/>
          <w:b/>
          <w:color w:val="993366"/>
          <w:spacing w:val="-3"/>
          <w:sz w:val="48"/>
          <w:szCs w:val="48"/>
          <w:u w:val="single"/>
        </w:rPr>
        <w:t xml:space="preserve"> </w:t>
      </w:r>
      <w:r w:rsidRPr="00FE3D80">
        <w:rPr>
          <w:rFonts w:ascii="Calibri" w:eastAsia="Calibri" w:hAnsi="Calibri" w:cs="Calibri"/>
          <w:b/>
          <w:color w:val="993366"/>
          <w:sz w:val="48"/>
          <w:szCs w:val="48"/>
          <w:u w:val="single"/>
        </w:rPr>
        <w:t>Information</w:t>
      </w:r>
      <w:r w:rsidRPr="00FE3D80">
        <w:rPr>
          <w:rFonts w:ascii="Calibri" w:eastAsia="Calibri" w:hAnsi="Calibri" w:cs="Calibri"/>
          <w:b/>
          <w:color w:val="993366"/>
          <w:spacing w:val="-2"/>
          <w:sz w:val="48"/>
          <w:szCs w:val="48"/>
          <w:u w:val="single"/>
        </w:rPr>
        <w:t xml:space="preserve"> </w:t>
      </w:r>
      <w:r w:rsidRPr="00FE3D80">
        <w:rPr>
          <w:rFonts w:ascii="Calibri" w:eastAsia="Calibri" w:hAnsi="Calibri" w:cs="Calibri"/>
          <w:b/>
          <w:color w:val="993366"/>
          <w:sz w:val="48"/>
          <w:szCs w:val="48"/>
          <w:u w:val="single"/>
        </w:rPr>
        <w:t>Report</w:t>
      </w:r>
      <w:r w:rsidRPr="00FE3D80">
        <w:rPr>
          <w:rFonts w:ascii="Calibri" w:eastAsia="Calibri" w:hAnsi="Calibri" w:cs="Calibri"/>
          <w:b/>
          <w:color w:val="993366"/>
          <w:spacing w:val="-3"/>
          <w:sz w:val="48"/>
          <w:szCs w:val="48"/>
          <w:u w:val="single"/>
        </w:rPr>
        <w:t xml:space="preserve"> </w:t>
      </w:r>
      <w:r w:rsidRPr="00FE3D80">
        <w:rPr>
          <w:rFonts w:ascii="Calibri" w:eastAsia="Calibri" w:hAnsi="Calibri" w:cs="Calibri"/>
          <w:b/>
          <w:color w:val="993366"/>
          <w:spacing w:val="-4"/>
          <w:sz w:val="48"/>
          <w:szCs w:val="48"/>
          <w:u w:val="single"/>
        </w:rPr>
        <w:t>2026</w:t>
      </w:r>
    </w:p>
    <w:p w14:paraId="239F1B7B" w14:textId="77777777" w:rsidR="00FE3D80" w:rsidRPr="00FE3D80" w:rsidRDefault="00FE3D80" w:rsidP="00FE3D80">
      <w:pPr>
        <w:widowControl w:val="0"/>
        <w:autoSpaceDE w:val="0"/>
        <w:autoSpaceDN w:val="0"/>
        <w:spacing w:before="273" w:after="0" w:line="240" w:lineRule="auto"/>
        <w:ind w:left="4" w:right="6"/>
        <w:jc w:val="center"/>
        <w:rPr>
          <w:rFonts w:ascii="Calibri" w:eastAsia="Calibri" w:hAnsi="Calibri" w:cs="Calibri"/>
          <w:b/>
          <w:bCs/>
          <w:sz w:val="48"/>
          <w:szCs w:val="48"/>
          <w:u w:color="000000"/>
        </w:rPr>
      </w:pPr>
    </w:p>
    <w:p w14:paraId="29EDF894" w14:textId="77777777" w:rsidR="00FE3D80" w:rsidRPr="00FE3D80" w:rsidRDefault="00FE3D80" w:rsidP="00FE3D80">
      <w:pPr>
        <w:widowControl w:val="0"/>
        <w:autoSpaceDE w:val="0"/>
        <w:autoSpaceDN w:val="0"/>
        <w:spacing w:after="0" w:line="240" w:lineRule="auto"/>
        <w:rPr>
          <w:rFonts w:ascii="Calibri" w:eastAsia="Calibri" w:hAnsi="Calibri" w:cs="Calibri"/>
          <w:b/>
          <w:sz w:val="24"/>
          <w:szCs w:val="24"/>
        </w:rPr>
      </w:pPr>
    </w:p>
    <w:p w14:paraId="296616C4" w14:textId="77777777" w:rsidR="00FE3D80" w:rsidRPr="00FE3D80" w:rsidRDefault="00FE3D80" w:rsidP="00FE3D80">
      <w:pPr>
        <w:widowControl w:val="0"/>
        <w:autoSpaceDE w:val="0"/>
        <w:autoSpaceDN w:val="0"/>
        <w:spacing w:after="0" w:line="240" w:lineRule="auto"/>
        <w:rPr>
          <w:rFonts w:ascii="Calibri" w:eastAsia="Calibri" w:hAnsi="Calibri" w:cs="Calibri"/>
          <w:b/>
          <w:sz w:val="24"/>
          <w:szCs w:val="24"/>
        </w:rPr>
      </w:pPr>
    </w:p>
    <w:p w14:paraId="4C841E3E" w14:textId="77777777" w:rsidR="00FE3D80" w:rsidRPr="00FE3D80" w:rsidRDefault="00FE3D80" w:rsidP="00FE3D80">
      <w:pPr>
        <w:widowControl w:val="0"/>
        <w:autoSpaceDE w:val="0"/>
        <w:autoSpaceDN w:val="0"/>
        <w:spacing w:before="291" w:after="0" w:line="240" w:lineRule="auto"/>
        <w:rPr>
          <w:rFonts w:ascii="Calibri" w:eastAsia="Calibri" w:hAnsi="Calibri" w:cs="Calibri"/>
          <w:b/>
          <w:sz w:val="24"/>
          <w:szCs w:val="24"/>
        </w:rPr>
      </w:pPr>
    </w:p>
    <w:p w14:paraId="0388FD7B" w14:textId="77777777" w:rsidR="00FE3D80" w:rsidRPr="00FE3D80" w:rsidRDefault="00FE3D80" w:rsidP="00FE3D80">
      <w:pPr>
        <w:widowControl w:val="0"/>
        <w:autoSpaceDE w:val="0"/>
        <w:autoSpaceDN w:val="0"/>
        <w:spacing w:after="0" w:line="240" w:lineRule="auto"/>
        <w:ind w:left="6" w:right="2"/>
        <w:jc w:val="center"/>
        <w:rPr>
          <w:rFonts w:ascii="Calibri" w:eastAsia="Calibri" w:hAnsi="Calibri" w:cs="Calibri"/>
          <w:sz w:val="24"/>
          <w:szCs w:val="24"/>
        </w:rPr>
      </w:pPr>
    </w:p>
    <w:p w14:paraId="3970F9B4" w14:textId="77777777" w:rsidR="00FE3D80" w:rsidRPr="00FE3D80" w:rsidRDefault="00FE3D80" w:rsidP="00FE3D80">
      <w:pPr>
        <w:widowControl w:val="0"/>
        <w:autoSpaceDE w:val="0"/>
        <w:autoSpaceDN w:val="0"/>
        <w:spacing w:after="0" w:line="240" w:lineRule="auto"/>
        <w:ind w:left="6" w:right="2"/>
        <w:jc w:val="center"/>
        <w:rPr>
          <w:rFonts w:ascii="Calibri" w:eastAsia="Calibri" w:hAnsi="Calibri" w:cs="Calibri"/>
          <w:sz w:val="24"/>
          <w:szCs w:val="24"/>
        </w:rPr>
      </w:pPr>
      <w:r w:rsidRPr="00FE3D80">
        <w:rPr>
          <w:rFonts w:ascii="Calibri" w:eastAsia="Calibri" w:hAnsi="Calibri" w:cs="Calibri"/>
          <w:sz w:val="24"/>
          <w:szCs w:val="24"/>
        </w:rPr>
        <w:t>Reviewed:</w:t>
      </w:r>
      <w:r w:rsidRPr="00FE3D80">
        <w:rPr>
          <w:rFonts w:ascii="Calibri" w:eastAsia="Calibri" w:hAnsi="Calibri" w:cs="Calibri"/>
          <w:spacing w:val="-3"/>
          <w:sz w:val="24"/>
          <w:szCs w:val="24"/>
        </w:rPr>
        <w:t xml:space="preserve"> 18</w:t>
      </w:r>
      <w:r w:rsidRPr="00FE3D80">
        <w:rPr>
          <w:rFonts w:ascii="Calibri" w:eastAsia="Calibri" w:hAnsi="Calibri" w:cs="Calibri"/>
          <w:spacing w:val="-3"/>
          <w:sz w:val="24"/>
          <w:szCs w:val="24"/>
          <w:vertAlign w:val="superscript"/>
        </w:rPr>
        <w:t>th</w:t>
      </w:r>
      <w:r w:rsidRPr="00FE3D80">
        <w:rPr>
          <w:rFonts w:ascii="Calibri" w:eastAsia="Calibri" w:hAnsi="Calibri" w:cs="Calibri"/>
          <w:spacing w:val="-3"/>
          <w:sz w:val="24"/>
          <w:szCs w:val="24"/>
        </w:rPr>
        <w:t xml:space="preserve"> </w:t>
      </w:r>
      <w:r w:rsidRPr="00FE3D80">
        <w:rPr>
          <w:rFonts w:ascii="Calibri" w:eastAsia="Calibri" w:hAnsi="Calibri" w:cs="Calibri"/>
          <w:sz w:val="24"/>
          <w:szCs w:val="24"/>
        </w:rPr>
        <w:t>September 2026</w:t>
      </w:r>
    </w:p>
    <w:p w14:paraId="3E2833B3" w14:textId="77777777" w:rsidR="00FE3D80" w:rsidRPr="00FE3D80" w:rsidRDefault="00FE3D80" w:rsidP="00FE3D80">
      <w:pPr>
        <w:widowControl w:val="0"/>
        <w:autoSpaceDE w:val="0"/>
        <w:autoSpaceDN w:val="0"/>
        <w:spacing w:after="0" w:line="240" w:lineRule="auto"/>
        <w:ind w:left="6" w:right="2"/>
        <w:jc w:val="center"/>
        <w:rPr>
          <w:rFonts w:ascii="Calibri" w:eastAsia="Calibri" w:hAnsi="Calibri" w:cs="Calibri"/>
          <w:sz w:val="24"/>
          <w:szCs w:val="24"/>
        </w:rPr>
      </w:pPr>
    </w:p>
    <w:p w14:paraId="2754348B" w14:textId="77777777" w:rsidR="00FE3D80" w:rsidRPr="00FE3D80" w:rsidRDefault="00FE3D80" w:rsidP="00FE3D80">
      <w:pPr>
        <w:widowControl w:val="0"/>
        <w:autoSpaceDE w:val="0"/>
        <w:autoSpaceDN w:val="0"/>
        <w:spacing w:after="0" w:line="240" w:lineRule="auto"/>
        <w:ind w:left="6" w:right="2"/>
        <w:jc w:val="center"/>
        <w:rPr>
          <w:rFonts w:ascii="Calibri" w:eastAsia="Calibri" w:hAnsi="Calibri" w:cs="Calibri"/>
          <w:sz w:val="24"/>
          <w:szCs w:val="24"/>
        </w:rPr>
      </w:pPr>
    </w:p>
    <w:p w14:paraId="64707C28" w14:textId="77777777" w:rsidR="00FE3D80" w:rsidRPr="00FE3D80" w:rsidRDefault="00FE3D80" w:rsidP="00FE3D80">
      <w:pPr>
        <w:widowControl w:val="0"/>
        <w:autoSpaceDE w:val="0"/>
        <w:autoSpaceDN w:val="0"/>
        <w:spacing w:after="0" w:line="240" w:lineRule="auto"/>
        <w:ind w:left="808"/>
        <w:jc w:val="center"/>
        <w:rPr>
          <w:rFonts w:ascii="Calibri" w:eastAsia="Calibri" w:hAnsi="Calibri" w:cs="Calibri"/>
          <w:sz w:val="24"/>
          <w:szCs w:val="24"/>
        </w:rPr>
      </w:pPr>
    </w:p>
    <w:p w14:paraId="4A57E532" w14:textId="77777777" w:rsidR="00FE3D80" w:rsidRPr="00FE3D80" w:rsidRDefault="00FE3D80" w:rsidP="00FE3D80">
      <w:pPr>
        <w:widowControl w:val="0"/>
        <w:autoSpaceDE w:val="0"/>
        <w:autoSpaceDN w:val="0"/>
        <w:spacing w:after="0" w:line="240" w:lineRule="auto"/>
        <w:jc w:val="center"/>
        <w:rPr>
          <w:rFonts w:ascii="Calibri" w:eastAsia="Calibri" w:hAnsi="Calibri" w:cs="Calibri"/>
          <w:b/>
          <w:bCs/>
          <w:sz w:val="48"/>
          <w:szCs w:val="48"/>
        </w:rPr>
      </w:pPr>
      <w:r w:rsidRPr="00FE3D80">
        <w:rPr>
          <w:rFonts w:ascii="Calibri" w:eastAsia="Calibri" w:hAnsi="Calibri" w:cs="Calibri"/>
          <w:i/>
          <w:iCs/>
          <w:sz w:val="28"/>
          <w:szCs w:val="28"/>
        </w:rPr>
        <w:t xml:space="preserve">Jesus said, “You shall love the Lord your God with all your heart, and with all your souls, with all your mind and with all your strength.” This is the greatest and first commandment.  And a second is like it “You shall love your </w:t>
      </w:r>
      <w:proofErr w:type="spellStart"/>
      <w:r w:rsidRPr="00FE3D80">
        <w:rPr>
          <w:rFonts w:ascii="Calibri" w:eastAsia="Calibri" w:hAnsi="Calibri" w:cs="Calibri"/>
          <w:i/>
          <w:iCs/>
          <w:sz w:val="28"/>
          <w:szCs w:val="28"/>
        </w:rPr>
        <w:t>neighbour</w:t>
      </w:r>
      <w:proofErr w:type="spellEnd"/>
      <w:r w:rsidRPr="00FE3D80">
        <w:rPr>
          <w:rFonts w:ascii="Calibri" w:eastAsia="Calibri" w:hAnsi="Calibri" w:cs="Calibri"/>
          <w:i/>
          <w:iCs/>
          <w:sz w:val="28"/>
          <w:szCs w:val="28"/>
        </w:rPr>
        <w:t xml:space="preserve"> as yourself.” </w:t>
      </w:r>
    </w:p>
    <w:p w14:paraId="0EA02229" w14:textId="290080C3" w:rsidR="00FE3D80" w:rsidRDefault="00FE3D80" w:rsidP="00FE3D80">
      <w:pPr>
        <w:spacing w:after="200"/>
        <w:rPr>
          <w:rFonts w:asciiTheme="majorHAnsi" w:eastAsiaTheme="majorEastAsia" w:hAnsiTheme="majorHAnsi" w:cstheme="majorBidi"/>
          <w:b/>
          <w:bCs/>
          <w:color w:val="5B2A1C"/>
          <w:sz w:val="26"/>
          <w:szCs w:val="28"/>
        </w:rPr>
      </w:pPr>
      <w:r w:rsidRPr="00FE3D80">
        <w:rPr>
          <w:rFonts w:ascii="Calibri" w:eastAsia="Times New Roman" w:hAnsi="Calibri" w:cs="Calibri"/>
          <w:b/>
          <w:bCs/>
          <w:noProof/>
          <w:spacing w:val="-10"/>
          <w:kern w:val="28"/>
          <w:sz w:val="96"/>
          <w:szCs w:val="96"/>
          <w:lang w:eastAsia="en-GB"/>
        </w:rPr>
        <w:drawing>
          <wp:anchor distT="0" distB="0" distL="114300" distR="114300" simplePos="0" relativeHeight="251659264" behindDoc="1" locked="0" layoutInCell="1" allowOverlap="1" wp14:anchorId="1B413A51" wp14:editId="306704ED">
            <wp:simplePos x="0" y="0"/>
            <wp:positionH relativeFrom="column">
              <wp:posOffset>609600</wp:posOffset>
            </wp:positionH>
            <wp:positionV relativeFrom="page">
              <wp:posOffset>8553450</wp:posOffset>
            </wp:positionV>
            <wp:extent cx="4203700" cy="1111885"/>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t="3311"/>
                    <a:stretch/>
                  </pic:blipFill>
                  <pic:spPr bwMode="auto">
                    <a:xfrm>
                      <a:off x="0" y="0"/>
                      <a:ext cx="4203700" cy="1111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E3D80">
        <w:rPr>
          <w:rFonts w:ascii="Calibri" w:eastAsia="Calibri" w:hAnsi="Calibri" w:cs="Calibri"/>
          <w:sz w:val="22"/>
        </w:rPr>
        <w:br w:type="page"/>
      </w:r>
    </w:p>
    <w:p w14:paraId="51488267" w14:textId="22C22F5F" w:rsidR="00722A79" w:rsidRDefault="00FE3D80">
      <w:pPr>
        <w:pStyle w:val="Heading1"/>
      </w:pPr>
      <w:r>
        <w:lastRenderedPageBreak/>
        <w:t>Welcome</w:t>
      </w:r>
    </w:p>
    <w:p w14:paraId="65BF7E03" w14:textId="77777777" w:rsidR="00722A79" w:rsidRDefault="00FE3D80">
      <w:r>
        <w:t xml:space="preserve">At Winmarleigh Church of England Primary School, we value every child as an individual. Our </w:t>
      </w:r>
      <w:r>
        <w:t>inclusive Christian ethos and the values Enjoy, Believe, Achieve guide our commitment to ensuring that children with special educational needs and disabilities (SEND) are welcomed, supported and able to participate fully in school life. This report explains what families can expect from our school and is reviewed annually.</w:t>
      </w:r>
    </w:p>
    <w:p w14:paraId="7E5215B3" w14:textId="77777777" w:rsidR="00722A79" w:rsidRDefault="00FE3D80">
      <w:pPr>
        <w:pStyle w:val="Heading1"/>
      </w:pPr>
      <w:r>
        <w:t>Who can I speak to?</w:t>
      </w:r>
    </w:p>
    <w:p w14:paraId="2E176159" w14:textId="77777777" w:rsidR="00722A79" w:rsidRDefault="00FE3D80">
      <w:pPr>
        <w:pStyle w:val="ListBullet"/>
      </w:pPr>
      <w:r>
        <w:t>Headteacher: Mrs Jennifer Cunningham</w:t>
      </w:r>
    </w:p>
    <w:p w14:paraId="51FE6DC5" w14:textId="77777777" w:rsidR="00722A79" w:rsidRDefault="00FE3D80">
      <w:pPr>
        <w:pStyle w:val="ListBullet"/>
      </w:pPr>
      <w:r>
        <w:t>SENDCo: Mrs Clare Darling</w:t>
      </w:r>
    </w:p>
    <w:p w14:paraId="28C601A0" w14:textId="77777777" w:rsidR="00722A79" w:rsidRDefault="00FE3D80">
      <w:pPr>
        <w:pStyle w:val="ListBullet"/>
      </w:pPr>
      <w:r>
        <w:t>SEND Governor: Mrs Linda Sutcliffe</w:t>
      </w:r>
    </w:p>
    <w:p w14:paraId="4F390F8C" w14:textId="77777777" w:rsidR="00722A79" w:rsidRDefault="00FE3D80">
      <w:pPr>
        <w:pStyle w:val="ListBullet"/>
      </w:pPr>
      <w:r>
        <w:t>Please contact the school office to arrange a conversation with your child’s class teacher, the SENDCo or Headteacher.</w:t>
      </w:r>
    </w:p>
    <w:p w14:paraId="5B163F15" w14:textId="77777777" w:rsidR="00722A79" w:rsidRDefault="00FE3D80">
      <w:pPr>
        <w:pStyle w:val="Heading1"/>
      </w:pPr>
      <w:r>
        <w:t>1. What kinds of SEND does Winmarleigh support?</w:t>
      </w:r>
    </w:p>
    <w:p w14:paraId="7F7EDE91" w14:textId="77777777" w:rsidR="00722A79" w:rsidRDefault="00FE3D80">
      <w:r>
        <w:t>We are an inclusive mainstream primary school and support children across the four broad areas of need: communication and interaction; cognition and learning; social, emotional and mental health; and sensory and/or physical needs. Support is planned around each child’s strengths, barriers and individual circumstances. Having a disability, learning English as an additional language or experiencing slower progress does not automatically mean a child has SEN.</w:t>
      </w:r>
    </w:p>
    <w:p w14:paraId="412D6DFE" w14:textId="77777777" w:rsidR="00722A79" w:rsidRDefault="00FE3D80">
      <w:pPr>
        <w:pStyle w:val="Heading1"/>
      </w:pPr>
      <w:r>
        <w:t>2. What should I do if I am concerned about my child?</w:t>
      </w:r>
    </w:p>
    <w:p w14:paraId="06E172EF" w14:textId="77777777" w:rsidR="00722A79" w:rsidRDefault="00FE3D80">
      <w:r>
        <w:t>Please speak to your child’s class teacher first. The teacher will listen to your concerns, consider your child’s strengths and needs, review assessment information and discuss appropriate classroom adjustments. The SENDCo may become involved where further advice, assessment or additional provision is needed. We value information from parents and carers and the views of children themselves.</w:t>
      </w:r>
    </w:p>
    <w:p w14:paraId="1202DD25" w14:textId="77777777" w:rsidR="00722A79" w:rsidRDefault="00FE3D80">
      <w:pPr>
        <w:pStyle w:val="Heading1"/>
      </w:pPr>
      <w:r>
        <w:t>3. How are children’s needs identified and assessed?</w:t>
      </w:r>
    </w:p>
    <w:p w14:paraId="12EA8F43" w14:textId="77777777" w:rsidR="00722A79" w:rsidRDefault="00FE3D80">
      <w:r>
        <w:t>Class teachers monitor learning, development and wellbeing through everyday teaching, observations, assessments and pupil progress discussions. Information from parents, pupils, previous settings and relevant professionals also helps us understand needs. Where a child may require provision additional to or different from that ordinarily available, the class teacher works with the SENDCo to identify appropriate next steps. Identification is not based on one test or a single measure of attainment.</w:t>
      </w:r>
    </w:p>
    <w:p w14:paraId="4B86C75E" w14:textId="77777777" w:rsidR="00722A79" w:rsidRDefault="00FE3D80">
      <w:pPr>
        <w:pStyle w:val="Heading1"/>
      </w:pPr>
      <w:r>
        <w:t>4. What support is available?</w:t>
      </w:r>
    </w:p>
    <w:p w14:paraId="0C9B4CAD" w14:textId="77777777" w:rsidR="00722A79" w:rsidRDefault="00FE3D80">
      <w:r>
        <w:t>Our graduated response matches support to individual need. It is not a rigid sequence: the type and intensity of provision can change as needs and circumstances change.</w:t>
      </w:r>
    </w:p>
    <w:p w14:paraId="3CD92F10" w14:textId="77777777" w:rsidR="00722A79" w:rsidRDefault="00FE3D80">
      <w:pPr>
        <w:pStyle w:val="Heading2"/>
      </w:pPr>
      <w:r>
        <w:t>Universal support</w:t>
      </w:r>
    </w:p>
    <w:p w14:paraId="72EF44B6" w14:textId="77777777" w:rsidR="00722A79" w:rsidRDefault="00FE3D80">
      <w:r>
        <w:t>High-quality, inclusive classroom teaching and reasonable adaptations for all pupils, including accessible resources, clear routines, visual supports and appropriately adapted tasks.</w:t>
      </w:r>
    </w:p>
    <w:p w14:paraId="602BFA65" w14:textId="77777777" w:rsidR="00722A79" w:rsidRDefault="00FE3D80">
      <w:pPr>
        <w:pStyle w:val="Heading2"/>
      </w:pPr>
      <w:r>
        <w:lastRenderedPageBreak/>
        <w:t>Targeted support</w:t>
      </w:r>
    </w:p>
    <w:p w14:paraId="1231CD56" w14:textId="77777777" w:rsidR="00722A79" w:rsidRDefault="00FE3D80">
      <w:r>
        <w:t>Additional, time-limited small-group or individual intervention and personalised outcomes where needed, planned and reviewed by the class teacher with SENDCo guidance.</w:t>
      </w:r>
    </w:p>
    <w:p w14:paraId="1B9F0B26" w14:textId="77777777" w:rsidR="00722A79" w:rsidRDefault="00FE3D80">
      <w:pPr>
        <w:pStyle w:val="Heading2"/>
      </w:pPr>
      <w:r>
        <w:t>Specialist support</w:t>
      </w:r>
    </w:p>
    <w:p w14:paraId="3F7B7F68" w14:textId="77777777" w:rsidR="00722A79" w:rsidRDefault="00FE3D80">
      <w:r>
        <w:t>More personalised provision informed by specialist advice where appropriate, for example from Speech and Language Therapy, Occupational Therapy, Educational Psychology, specialist teachers or health professionals.</w:t>
      </w:r>
    </w:p>
    <w:p w14:paraId="7FD38102" w14:textId="77777777" w:rsidR="00722A79" w:rsidRDefault="00FE3D80">
      <w:pPr>
        <w:pStyle w:val="Heading2"/>
      </w:pPr>
      <w:r>
        <w:t>Education, Health and Care Plans (EHCPs)</w:t>
      </w:r>
    </w:p>
    <w:p w14:paraId="70092DD3" w14:textId="77777777" w:rsidR="00722A79" w:rsidRDefault="00FE3D80">
      <w:r>
        <w:t>Some children with more complex or long-term needs may require an EHC needs assessment by the local authority. Parents and young people can request an assessment; the school can also make a request. An EHCP is a statutory plan, not a compulsory final stage of school support.</w:t>
      </w:r>
    </w:p>
    <w:p w14:paraId="2B2FDA7C" w14:textId="77777777" w:rsidR="00722A79" w:rsidRDefault="00FE3D80">
      <w:pPr>
        <w:pStyle w:val="Heading1"/>
      </w:pPr>
      <w:r>
        <w:t>5. How does Assess–Plan–Do–Review work?</w:t>
      </w:r>
    </w:p>
    <w:p w14:paraId="65DD9100" w14:textId="77777777" w:rsidR="00722A79" w:rsidRDefault="00FE3D80">
      <w:pPr>
        <w:pStyle w:val="ListBullet"/>
      </w:pPr>
      <w:r>
        <w:t xml:space="preserve">Assess: The class teacher and SENDCo consider strengths, barriers, </w:t>
      </w:r>
      <w:r>
        <w:t>progress and information from the child, family and any relevant professionals.</w:t>
      </w:r>
    </w:p>
    <w:p w14:paraId="0010918F" w14:textId="77777777" w:rsidR="00722A79" w:rsidRDefault="00FE3D80">
      <w:pPr>
        <w:pStyle w:val="ListBullet"/>
      </w:pPr>
      <w:r>
        <w:t>Plan: Staff, parents and the child agree intended outcomes, strategies, provision, responsibilities and a review date.</w:t>
      </w:r>
    </w:p>
    <w:p w14:paraId="16ACC549" w14:textId="77777777" w:rsidR="00722A79" w:rsidRDefault="00FE3D80">
      <w:pPr>
        <w:pStyle w:val="ListBullet"/>
      </w:pPr>
      <w:r>
        <w:t>Do: The class teacher remains responsible for the child’s learning and progress, supported by teaching assistants and specialists where appropriate.</w:t>
      </w:r>
    </w:p>
    <w:p w14:paraId="7D194D0C" w14:textId="77777777" w:rsidR="00722A79" w:rsidRDefault="00FE3D80">
      <w:pPr>
        <w:pStyle w:val="ListBullet"/>
      </w:pPr>
      <w:r>
        <w:t>Review: The impact of support is considered with parents and the child; provision and targets are continued, adjusted or changed as needed.</w:t>
      </w:r>
    </w:p>
    <w:p w14:paraId="4EADB073" w14:textId="77777777" w:rsidR="00722A79" w:rsidRDefault="00FE3D80">
      <w:pPr>
        <w:pStyle w:val="Heading1"/>
      </w:pPr>
      <w:r>
        <w:t>6. What is a School Support Plan?</w:t>
      </w:r>
    </w:p>
    <w:p w14:paraId="7857138D" w14:textId="77777777" w:rsidR="00722A79" w:rsidRDefault="00FE3D80">
      <w:r>
        <w:t>Where a child requires personalised SEN support, we use a School Support Plan to record their strengths, identified needs, agreed outcomes or targets, provision and review arrangements. Plans are discussed with parents and, in an accessible way, with the child. We normally review plans at least termly and share updated targets with families. A plan is a working document and can be updated sooner when needed.</w:t>
      </w:r>
    </w:p>
    <w:p w14:paraId="3F95F804" w14:textId="77777777" w:rsidR="00722A79" w:rsidRDefault="00FE3D80">
      <w:pPr>
        <w:pStyle w:val="Heading1"/>
      </w:pPr>
      <w:r>
        <w:t>7. How will I know whether support is working?</w:t>
      </w:r>
    </w:p>
    <w:p w14:paraId="77588B97" w14:textId="77777777" w:rsidR="00722A79" w:rsidRDefault="00FE3D80">
      <w:r>
        <w:t>We evaluate progress against individual starting points and outcomes, rather than relying only on age-related academic expectations. Evidence may include classroom work, assessment, intervention records, observations, attendance and participation, independence, wellbeing and the views of pupils and parents. Staff discuss progress in pupil progress meetings and School Support Plan reviews. If support is not having the intended effect, we consider why and adapt it.</w:t>
      </w:r>
    </w:p>
    <w:p w14:paraId="1AF00D67" w14:textId="77777777" w:rsidR="00722A79" w:rsidRDefault="00FE3D80">
      <w:pPr>
        <w:pStyle w:val="Heading1"/>
      </w:pPr>
      <w:r>
        <w:t>8. How are parents and children involved?</w:t>
      </w:r>
    </w:p>
    <w:p w14:paraId="063EF17A" w14:textId="77777777" w:rsidR="00722A79" w:rsidRDefault="00FE3D80">
      <w:r>
        <w:t>Parents and carers are partners in identifying needs, agreeing targets and reviewing progress. We welcome your knowledge of what helps your child at home and will share practical strategies where useful. Children are encouraged to express their views about what they enjoy, find difficult and would like to achieve. Where speech or communication is difficult, staff use appropriate methods to help children contribute. Families can request a conversation between scheduled review meetings.</w:t>
      </w:r>
    </w:p>
    <w:p w14:paraId="37C28C9E" w14:textId="77777777" w:rsidR="00722A79" w:rsidRDefault="00FE3D80">
      <w:pPr>
        <w:pStyle w:val="Heading1"/>
      </w:pPr>
      <w:r>
        <w:lastRenderedPageBreak/>
        <w:t>9. How is teaching and the school environment adapted?</w:t>
      </w:r>
    </w:p>
    <w:p w14:paraId="3D996530" w14:textId="77777777" w:rsidR="00722A79" w:rsidRDefault="00FE3D80">
      <w:r>
        <w:t>Teachers adapt explanations, resources, teaching approaches and the learning environment to enable access to the curriculum. Depending on need, this may include visual timetables, pre-teaching, practical resources, alternative recording methods, assistive technology, movement breaks, adjusted seating or specialist equipment. Staff seek advice and make reasonable adjustments for disabled pupils. Our Accessibility Plan gives further information about access to the curriculum, physical environment and school i</w:t>
      </w:r>
      <w:r>
        <w:t>nformation.</w:t>
      </w:r>
    </w:p>
    <w:p w14:paraId="40CBA978" w14:textId="77777777" w:rsidR="00722A79" w:rsidRDefault="00FE3D80">
      <w:pPr>
        <w:pStyle w:val="Heading1"/>
      </w:pPr>
      <w:r>
        <w:t>10. Who is responsible for SEND provision?</w:t>
      </w:r>
    </w:p>
    <w:p w14:paraId="603141ED" w14:textId="77777777" w:rsidR="00722A79" w:rsidRDefault="00FE3D80">
      <w:r>
        <w:t>The class teacher is responsible for the progress, teaching and day-to-day support of every pupil in their class, including pupils receiving additional intervention. Teaching assistants work under the teacher’s direction and record and share observations. The SENDCo, Mrs Clare Darling, coordinates SEN provision, advises colleagues, supports families, maintains records and liaises with external agencies. The Headteacher, Mrs Jennifer Cunningham, provides strategic leadership, works closely with the SENDCo an</w:t>
      </w:r>
      <w:r>
        <w:t>d reports to governors. The governing body, including the SEND Governor, oversees the effectiveness of provision.</w:t>
      </w:r>
    </w:p>
    <w:p w14:paraId="5CBAF910" w14:textId="77777777" w:rsidR="00722A79" w:rsidRDefault="00FE3D80">
      <w:pPr>
        <w:pStyle w:val="Heading1"/>
      </w:pPr>
      <w:r>
        <w:t>11. What specialist services and training are available?</w:t>
      </w:r>
    </w:p>
    <w:p w14:paraId="0BF1BE19" w14:textId="77777777" w:rsidR="00722A79" w:rsidRDefault="00FE3D80">
      <w:r>
        <w:t>Staff receive training and professional development according to identified needs. Where appropriate, and with relevant consent and information-sharing arrangements, the SENDCo works with external professionals such as speech and language therapists, occupational therapists, physiotherapists, educational psychologists, specialist teachers and health services. Advice is used to inform school provision and is shared with families as appropriate. The particular services involved depend on the child’s needs and</w:t>
      </w:r>
      <w:r>
        <w:t xml:space="preserve"> local availability.</w:t>
      </w:r>
    </w:p>
    <w:p w14:paraId="54166C0B" w14:textId="77777777" w:rsidR="00722A79" w:rsidRDefault="00FE3D80">
      <w:pPr>
        <w:pStyle w:val="Heading1"/>
      </w:pPr>
      <w:r>
        <w:t>12. How are resources allocated?</w:t>
      </w:r>
    </w:p>
    <w:p w14:paraId="7B3BCD37" w14:textId="77777777" w:rsidR="00722A79" w:rsidRDefault="00FE3D80">
      <w:r>
        <w:t>The Headteacher and SENDCo consider individual needs, planned outcomes, staff capacity, available resources and specialist recommendations when organising support. Teaching assistants, interventions, equipment and professional advice are allocated and reviewed according to need. Provision is monitored to establish whether it is making a meaningful difference.</w:t>
      </w:r>
    </w:p>
    <w:p w14:paraId="403CB469" w14:textId="77777777" w:rsidR="00722A79" w:rsidRDefault="00FE3D80">
      <w:pPr>
        <w:pStyle w:val="Heading1"/>
      </w:pPr>
      <w:r>
        <w:t>13. How do we support wellbeing, behaviour and medical needs?</w:t>
      </w:r>
    </w:p>
    <w:p w14:paraId="73E1FCAE" w14:textId="77777777" w:rsidR="00722A79" w:rsidRDefault="00FE3D80">
      <w:r>
        <w:t>We aim to create a caring, safe and respectful environment where every child belongs. Our small-school family ethos, Christian values and mixed-age activities support friendships and participation. Class teachers are a first point of contact for pastoral concerns and can seek SENDCo or other professional advice. Behaviour is considered in context, including possible communication, sensory or emotional needs, and support is adapted where appropriate. Medical needs and medicines are managed in line with the s</w:t>
      </w:r>
      <w:r>
        <w:t>chool’s relevant policies; individual healthcare or personal care plans are used where required. Safeguarding concerns follow the school’s safeguarding procedures.</w:t>
      </w:r>
    </w:p>
    <w:p w14:paraId="3FA78590" w14:textId="77777777" w:rsidR="00722A79" w:rsidRDefault="00FE3D80">
      <w:pPr>
        <w:pStyle w:val="Heading1"/>
      </w:pPr>
      <w:r>
        <w:t>14. Can my child join trips, clubs and other activities?</w:t>
      </w:r>
    </w:p>
    <w:p w14:paraId="18BBC3F3" w14:textId="77777777" w:rsidR="00722A79" w:rsidRDefault="00FE3D80">
      <w:r>
        <w:t xml:space="preserve">We work to include pupils with SEND in school trips, extracurricular opportunities, physical education and wider school life. We consult families and make reasonable adjustments and </w:t>
      </w:r>
      <w:r>
        <w:lastRenderedPageBreak/>
        <w:t>appropriate arrangements to support safe participation. Any barriers are considered individually rather than assuming that a child cannot take part.</w:t>
      </w:r>
    </w:p>
    <w:p w14:paraId="7659048F" w14:textId="77777777" w:rsidR="00722A79" w:rsidRDefault="00FE3D80">
      <w:pPr>
        <w:pStyle w:val="Heading1"/>
      </w:pPr>
      <w:r>
        <w:t>15. How do we support transitions?</w:t>
      </w:r>
    </w:p>
    <w:p w14:paraId="5010E67F" w14:textId="77777777" w:rsidR="00722A79" w:rsidRDefault="00FE3D80">
      <w:r>
        <w:t>We work with families and relevant settings when children join Winmarleigh, move between classes or transfer to secondary school. Depending on need, support may include additional visits, visual or personalised transition resources, meetings with staff and secure sharing of relevant information. For pupils with EHCPs, transition planning also takes account of the statutory review process.</w:t>
      </w:r>
    </w:p>
    <w:p w14:paraId="33677C6A" w14:textId="77777777" w:rsidR="00722A79" w:rsidRDefault="00FE3D80">
      <w:pPr>
        <w:pStyle w:val="Heading1"/>
      </w:pPr>
      <w:r>
        <w:t>16. What happens if my child has an EHCP?</w:t>
      </w:r>
    </w:p>
    <w:p w14:paraId="241CC607" w14:textId="77777777" w:rsidR="00722A79" w:rsidRDefault="00FE3D80">
      <w:r>
        <w:t>An Education, Health and Care Plan describes a child’s assessed needs, intended outcomes and specified provision. The school works with the family, local authority and professionals to deliver the provision for which it is responsible. EHCPs are reviewed at least annually, with the child’s and parents’ views included. Parents may request an EHC needs assessment directly from the local authority; please ask the SENDCo if you would like information about the process.</w:t>
      </w:r>
    </w:p>
    <w:p w14:paraId="7EE5B402" w14:textId="77777777" w:rsidR="00722A79" w:rsidRDefault="00FE3D80">
      <w:pPr>
        <w:pStyle w:val="Heading1"/>
      </w:pPr>
      <w:r>
        <w:t>17. What if I have a concern or complaint?</w:t>
      </w:r>
    </w:p>
    <w:p w14:paraId="4D37BD24" w14:textId="77777777" w:rsidR="00722A79" w:rsidRDefault="00FE3D80">
      <w:r>
        <w:t>Please raise concerns with the class teacher in the first instance. If you remain concerned, speak to the SENDCo or Headteacher. Formal complaints are handled under the school’s published Complaints Policy. Families can also seek impartial information and advice from Lancashire SEND Information, Advice and Support Service (SENDIAS). Disagreement-resolution and mediation arrangements are explained through the local authority and relevant SEND services.</w:t>
      </w:r>
    </w:p>
    <w:p w14:paraId="6E5FF733" w14:textId="77777777" w:rsidR="00722A79" w:rsidRDefault="00FE3D80">
      <w:pPr>
        <w:pStyle w:val="Heading1"/>
      </w:pPr>
      <w:r>
        <w:t>18. Where can I find further information?</w:t>
      </w:r>
    </w:p>
    <w:p w14:paraId="729B59A8" w14:textId="77777777" w:rsidR="00722A79" w:rsidRDefault="00FE3D80">
      <w:pPr>
        <w:pStyle w:val="ListBullet"/>
      </w:pPr>
      <w:r>
        <w:t xml:space="preserve">School website, SEND Policy, Accessibility Plan and other information: </w:t>
      </w:r>
      <w:r>
        <w:t>https://www.winmarleigh.lancs.sch.uk/</w:t>
      </w:r>
    </w:p>
    <w:p w14:paraId="4CCB853B" w14:textId="77777777" w:rsidR="00722A79" w:rsidRDefault="00FE3D80">
      <w:pPr>
        <w:pStyle w:val="ListBullet"/>
      </w:pPr>
      <w:r>
        <w:t>Lancashire Local Offer: https://www.lancashire.gov.uk/children-education-families/special-educational-needs-and-disabilities/</w:t>
      </w:r>
    </w:p>
    <w:p w14:paraId="36C3045F" w14:textId="77777777" w:rsidR="00722A79" w:rsidRDefault="00FE3D80">
      <w:pPr>
        <w:pStyle w:val="ListBullet"/>
      </w:pPr>
      <w:r>
        <w:t>Lancashire SENDIAS: see the Lancashire Local Offer for current contact details and support.</w:t>
      </w:r>
    </w:p>
    <w:p w14:paraId="728B857A" w14:textId="77777777" w:rsidR="00722A79" w:rsidRDefault="00FE3D80">
      <w:pPr>
        <w:pStyle w:val="Heading1"/>
      </w:pPr>
      <w:r>
        <w:t>Publication and review</w:t>
      </w:r>
    </w:p>
    <w:p w14:paraId="6D8C98C5" w14:textId="77777777" w:rsidR="00722A79" w:rsidRDefault="00FE3D80">
      <w:r>
        <w:t>This report is reviewed at least annually and updated when arrangements change. It should be read alongside the school’s SEND Policy, Accessibility Plan, Admissions Policy, Supporting Pupils with Medical Conditions Policy, Behaviour Policy and Complaints Policy.</w:t>
      </w:r>
    </w:p>
    <w:p w14:paraId="00CDC221" w14:textId="5082DA1D" w:rsidR="00722A79" w:rsidRDefault="00722A79"/>
    <w:sectPr w:rsidR="00722A79" w:rsidSect="00FE3D80">
      <w:headerReference w:type="default" r:id="rId10"/>
      <w:footerReference w:type="default" r:id="rId11"/>
      <w:pgSz w:w="12240" w:h="15840"/>
      <w:pgMar w:top="1008" w:right="1800" w:bottom="936" w:left="1800" w:header="504" w:footer="576" w:gutter="0"/>
      <w:pgBorders w:offsetFrom="page">
        <w:top w:val="single" w:sz="12" w:space="24" w:color="990033"/>
        <w:left w:val="single" w:sz="12" w:space="24" w:color="990033"/>
        <w:bottom w:val="single" w:sz="12" w:space="24" w:color="990033"/>
        <w:right w:val="single" w:sz="12" w:space="24" w:color="99003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E6439" w14:textId="77777777" w:rsidR="00FE3D80" w:rsidRDefault="00FE3D80">
      <w:pPr>
        <w:spacing w:after="0" w:line="240" w:lineRule="auto"/>
      </w:pPr>
      <w:r>
        <w:separator/>
      </w:r>
    </w:p>
  </w:endnote>
  <w:endnote w:type="continuationSeparator" w:id="0">
    <w:p w14:paraId="3CBA2F82" w14:textId="77777777" w:rsidR="00FE3D80" w:rsidRDefault="00FE3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7C655" w14:textId="41CF8089" w:rsidR="00722A79" w:rsidRDefault="00722A7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CDF80" w14:textId="77777777" w:rsidR="00FE3D80" w:rsidRDefault="00FE3D80">
      <w:pPr>
        <w:spacing w:after="0" w:line="240" w:lineRule="auto"/>
      </w:pPr>
      <w:r>
        <w:separator/>
      </w:r>
    </w:p>
  </w:footnote>
  <w:footnote w:type="continuationSeparator" w:id="0">
    <w:p w14:paraId="27DE0B05" w14:textId="77777777" w:rsidR="00FE3D80" w:rsidRDefault="00FE3D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DA977" w14:textId="6123533B" w:rsidR="00722A79" w:rsidRDefault="00722A79">
    <w:pPr>
      <w:pStyle w:val="Caption"/>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7008474">
    <w:abstractNumId w:val="8"/>
  </w:num>
  <w:num w:numId="2" w16cid:durableId="358163347">
    <w:abstractNumId w:val="6"/>
  </w:num>
  <w:num w:numId="3" w16cid:durableId="278684958">
    <w:abstractNumId w:val="5"/>
  </w:num>
  <w:num w:numId="4" w16cid:durableId="322394362">
    <w:abstractNumId w:val="4"/>
  </w:num>
  <w:num w:numId="5" w16cid:durableId="844440205">
    <w:abstractNumId w:val="7"/>
  </w:num>
  <w:num w:numId="6" w16cid:durableId="208999968">
    <w:abstractNumId w:val="3"/>
  </w:num>
  <w:num w:numId="7" w16cid:durableId="1505894998">
    <w:abstractNumId w:val="2"/>
  </w:num>
  <w:num w:numId="8" w16cid:durableId="878519324">
    <w:abstractNumId w:val="1"/>
  </w:num>
  <w:num w:numId="9" w16cid:durableId="1109930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22A79"/>
    <w:rsid w:val="00AA1D8D"/>
    <w:rsid w:val="00B47730"/>
    <w:rsid w:val="00CB0664"/>
    <w:rsid w:val="00D00671"/>
    <w:rsid w:val="00FC693F"/>
    <w:rsid w:val="00FE3D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00E379"/>
  <w14:defaultImageDpi w14:val="300"/>
  <w15:docId w15:val="{C273A15C-32CD-447A-BF20-A1A508DB1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B2A1C"/>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B2A1C"/>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5B2A1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1675</Words>
  <Characters>9550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Jennifer Cunningham</cp:lastModifiedBy>
  <cp:revision>2</cp:revision>
  <dcterms:created xsi:type="dcterms:W3CDTF">2026-11-03T21:01:00Z</dcterms:created>
  <dcterms:modified xsi:type="dcterms:W3CDTF">2026-11-03T21:01:00Z</dcterms:modified>
  <cp:category/>
</cp:coreProperties>
</file>