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b/>
          <w:bCs/>
          <w:color w:val="5C5C5C"/>
          <w:sz w:val="21"/>
          <w:szCs w:val="21"/>
          <w:lang w:eastAsia="en-GB"/>
        </w:rPr>
        <w:t>In 2017 -18</w:t>
      </w: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 </w:t>
      </w:r>
      <w:r w:rsidRPr="00632B99">
        <w:rPr>
          <w:rFonts w:ascii="Arial" w:eastAsia="Times New Roman" w:hAnsi="Arial" w:cs="Arial"/>
          <w:b/>
          <w:bCs/>
          <w:color w:val="5C5C5C"/>
          <w:sz w:val="21"/>
          <w:szCs w:val="21"/>
          <w:lang w:eastAsia="en-GB"/>
        </w:rPr>
        <w:t>we are allocated £11,640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b/>
          <w:bCs/>
          <w:color w:val="5C5C5C"/>
          <w:sz w:val="21"/>
          <w:szCs w:val="21"/>
          <w:lang w:eastAsia="en-GB"/>
        </w:rPr>
        <w:t>This funding will be used in the following ways:</w:t>
      </w:r>
    </w:p>
    <w:p w:rsidR="00632B99" w:rsidRPr="00632B99" w:rsidRDefault="00632B99" w:rsidP="00632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to provide a professional coach to deliver high quality PE weekly to all our children</w:t>
      </w:r>
    </w:p>
    <w:p w:rsidR="00632B99" w:rsidRPr="00632B99" w:rsidRDefault="00632B99" w:rsidP="00632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to develop teachers' skills by providing opportunities to work with sports coaches</w:t>
      </w:r>
    </w:p>
    <w:p w:rsidR="00632B99" w:rsidRPr="00632B99" w:rsidRDefault="00632B99" w:rsidP="00632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 xml:space="preserve">to subscribe to a collaboration of several small schools with </w:t>
      </w:r>
      <w:proofErr w:type="spellStart"/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Garstang</w:t>
      </w:r>
      <w:proofErr w:type="spellEnd"/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 xml:space="preserve"> Community Academy to enable our key stage 2 children to receive coaching and the opportunity to compete in a wide range of sports  (including football, girls' football, Hi-5 netball, basketball, short tennis, table tennis, </w:t>
      </w:r>
      <w:proofErr w:type="spellStart"/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rounders</w:t>
      </w:r>
      <w:proofErr w:type="spellEnd"/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, athletics and tag rugby). This also enables our staff to work in a variety of specialist sports environments and develop their own coaching and refereeing skills by working with sports specialists</w:t>
      </w:r>
    </w:p>
    <w:p w:rsidR="00632B99" w:rsidRPr="00632B99" w:rsidRDefault="00632B99" w:rsidP="00632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to enable us to continue to provide the opportunity for all our children to swim regularly</w:t>
      </w:r>
    </w:p>
    <w:p w:rsidR="00632B99" w:rsidRPr="00632B99" w:rsidRDefault="00632B99" w:rsidP="00632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to develop and enhance our outdoor facilities</w:t>
      </w:r>
    </w:p>
    <w:p w:rsidR="00632B99" w:rsidRPr="00632B99" w:rsidRDefault="00632B99" w:rsidP="00632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to purchase tracksuits for all children to raise the profile of sports/ PE in school. 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 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b/>
          <w:bCs/>
          <w:color w:val="5C5C5C"/>
          <w:sz w:val="21"/>
          <w:szCs w:val="21"/>
          <w:lang w:eastAsia="en-GB"/>
        </w:rPr>
        <w:t>The impact of this will be:</w:t>
      </w:r>
    </w:p>
    <w:p w:rsidR="00632B99" w:rsidRPr="00632B99" w:rsidRDefault="00632B99" w:rsidP="00632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improved physical skills which enhance fitness</w:t>
      </w:r>
    </w:p>
    <w:p w:rsidR="00632B99" w:rsidRPr="00632B99" w:rsidRDefault="00632B99" w:rsidP="00632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enhanced self-esteem and social skills by providing the opportunity for children to interact with wider peer groups at collaborative sporting events</w:t>
      </w:r>
    </w:p>
    <w:p w:rsidR="00632B99" w:rsidRPr="00632B99" w:rsidRDefault="00632B99" w:rsidP="00632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children experience a considerably wider range of sporting activities in specialist venues than would otherwise be possible</w:t>
      </w:r>
    </w:p>
    <w:p w:rsidR="00632B99" w:rsidRPr="00632B99" w:rsidRDefault="00632B99" w:rsidP="00632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staff skills and motivation are enhanced because of the variety of opportunities offered and experienced through membership of the partnership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 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2017 - 2018 swimming assessments show that 100% of our Year 6 cohort are meeting the National Curriculum requirements to swim competently, confidently and proficiently over a distance of 25 metres, use a range of strokes effectively and perform a safe self-rescue in different water-based situations. 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 </w:t>
      </w:r>
    </w:p>
    <w:p w:rsidR="00632B99" w:rsidRPr="00632B99" w:rsidRDefault="00632B99" w:rsidP="00632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en-GB"/>
        </w:rPr>
      </w:pPr>
      <w:r w:rsidRPr="00632B99">
        <w:rPr>
          <w:rFonts w:ascii="Arial" w:eastAsia="Times New Roman" w:hAnsi="Arial" w:cs="Arial"/>
          <w:color w:val="5C5C5C"/>
          <w:sz w:val="21"/>
          <w:szCs w:val="21"/>
          <w:lang w:eastAsia="en-GB"/>
        </w:rPr>
        <w:t>Our PE Grant allocation and spending can be found </w:t>
      </w:r>
      <w:hyperlink r:id="rId5" w:tgtFrame="_blank" w:history="1">
        <w:r w:rsidRPr="00632B99">
          <w:rPr>
            <w:rFonts w:ascii="Arial" w:eastAsia="Times New Roman" w:hAnsi="Arial" w:cs="Arial"/>
            <w:color w:val="731925"/>
            <w:sz w:val="21"/>
            <w:szCs w:val="21"/>
            <w:u w:val="single"/>
            <w:lang w:eastAsia="en-GB"/>
          </w:rPr>
          <w:t>here </w:t>
        </w:r>
      </w:hyperlink>
    </w:p>
    <w:p w:rsidR="00591064" w:rsidRDefault="00591064">
      <w:bookmarkStart w:id="0" w:name="_GoBack"/>
      <w:bookmarkEnd w:id="0"/>
    </w:p>
    <w:sectPr w:rsidR="0059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37B"/>
    <w:multiLevelType w:val="multilevel"/>
    <w:tmpl w:val="DBF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60CD1"/>
    <w:multiLevelType w:val="multilevel"/>
    <w:tmpl w:val="A26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99"/>
    <w:rsid w:val="00591064"/>
    <w:rsid w:val="006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F8FD1-6AB6-4E53-8631-6DD9F093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2B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2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nmarleigh.lancs.sch.uk/files/Website_PE_Grant_Allocation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janet.heatherbarn@gmail.com</dc:creator>
  <cp:keywords/>
  <dc:description/>
  <cp:lastModifiedBy>janet.heatherbarn@gmail.com</cp:lastModifiedBy>
  <cp:revision>1</cp:revision>
  <dcterms:created xsi:type="dcterms:W3CDTF">2019-08-06T13:40:00Z</dcterms:created>
  <dcterms:modified xsi:type="dcterms:W3CDTF">2019-08-06T13:40:00Z</dcterms:modified>
</cp:coreProperties>
</file>